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60" w:rsidRPr="00687F62" w:rsidRDefault="000C6C60" w:rsidP="00687F62">
      <w:pPr>
        <w:spacing w:after="0" w:line="360" w:lineRule="auto"/>
        <w:ind w:left="5103" w:right="141"/>
        <w:rPr>
          <w:rFonts w:ascii="Times New Roman" w:eastAsia="Arial" w:hAnsi="Times New Roman" w:cs="Times New Roman"/>
          <w:b/>
          <w:sz w:val="24"/>
          <w:szCs w:val="24"/>
        </w:rPr>
      </w:pPr>
      <w:r w:rsidRPr="00687F62">
        <w:rPr>
          <w:rFonts w:ascii="Times New Roman" w:eastAsia="Arial" w:hAnsi="Times New Roman" w:cs="Times New Roman"/>
          <w:b/>
          <w:sz w:val="24"/>
          <w:szCs w:val="24"/>
        </w:rPr>
        <w:t xml:space="preserve">УТВЕРЖДЕН </w:t>
      </w:r>
    </w:p>
    <w:p w:rsidR="000C6C60" w:rsidRPr="00687F62" w:rsidRDefault="00DD104A" w:rsidP="00687F62">
      <w:pPr>
        <w:spacing w:after="0" w:line="360" w:lineRule="auto"/>
        <w:ind w:left="5103" w:right="141"/>
        <w:rPr>
          <w:rFonts w:ascii="Times New Roman" w:eastAsia="Arial" w:hAnsi="Times New Roman" w:cs="Times New Roman"/>
          <w:b/>
          <w:sz w:val="24"/>
          <w:szCs w:val="24"/>
        </w:rPr>
      </w:pPr>
      <w:r>
        <w:rPr>
          <w:rFonts w:ascii="Times New Roman" w:eastAsia="Arial" w:hAnsi="Times New Roman" w:cs="Times New Roman"/>
          <w:b/>
          <w:sz w:val="24"/>
          <w:szCs w:val="24"/>
        </w:rPr>
        <w:t>___________________</w:t>
      </w:r>
    </w:p>
    <w:p w:rsidR="00DE78B9" w:rsidRPr="00687F62" w:rsidRDefault="00DE78B9" w:rsidP="00687F62">
      <w:pPr>
        <w:spacing w:line="360" w:lineRule="auto"/>
        <w:rPr>
          <w:rFonts w:ascii="Times New Roman" w:hAnsi="Times New Roman" w:cs="Times New Roman"/>
          <w:sz w:val="24"/>
          <w:szCs w:val="24"/>
        </w:rPr>
      </w:pPr>
    </w:p>
    <w:p w:rsidR="00F26F79" w:rsidRPr="00687F62" w:rsidRDefault="005B19CC" w:rsidP="00687F62">
      <w:pPr>
        <w:pStyle w:val="a3"/>
        <w:spacing w:before="240" w:after="240" w:line="360" w:lineRule="auto"/>
        <w:ind w:left="0"/>
        <w:contextualSpacing w:val="0"/>
        <w:jc w:val="center"/>
        <w:rPr>
          <w:rFonts w:ascii="Times New Roman" w:hAnsi="Times New Roman" w:cs="Times New Roman"/>
          <w:b/>
          <w:sz w:val="24"/>
          <w:szCs w:val="24"/>
        </w:rPr>
      </w:pPr>
      <w:r w:rsidRPr="00687F62">
        <w:rPr>
          <w:rFonts w:ascii="Times New Roman" w:hAnsi="Times New Roman" w:cs="Times New Roman"/>
          <w:b/>
          <w:sz w:val="24"/>
          <w:szCs w:val="24"/>
        </w:rPr>
        <w:t>Порядок</w:t>
      </w:r>
      <w:r w:rsidR="00A97AE1" w:rsidRPr="00687F62">
        <w:rPr>
          <w:rFonts w:ascii="Times New Roman" w:hAnsi="Times New Roman" w:cs="Times New Roman"/>
          <w:b/>
          <w:sz w:val="24"/>
          <w:szCs w:val="24"/>
        </w:rPr>
        <w:t xml:space="preserve"> предоставлен</w:t>
      </w:r>
      <w:r w:rsidR="00A34724" w:rsidRPr="00687F62">
        <w:rPr>
          <w:rFonts w:ascii="Times New Roman" w:hAnsi="Times New Roman" w:cs="Times New Roman"/>
          <w:b/>
          <w:sz w:val="24"/>
          <w:szCs w:val="24"/>
        </w:rPr>
        <w:t>ия клиентам деклараций о рисках</w:t>
      </w:r>
    </w:p>
    <w:p w:rsidR="00030968" w:rsidRPr="00687F62" w:rsidRDefault="00DD104A" w:rsidP="00687F62">
      <w:pPr>
        <w:pStyle w:val="a3"/>
        <w:numPr>
          <w:ilvl w:val="0"/>
          <w:numId w:val="1"/>
        </w:num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________________ </w:t>
      </w:r>
      <w:r w:rsidR="00A927AA" w:rsidRPr="00687F62">
        <w:rPr>
          <w:rFonts w:ascii="Times New Roman" w:hAnsi="Times New Roman" w:cs="Times New Roman"/>
          <w:sz w:val="24"/>
          <w:szCs w:val="24"/>
        </w:rPr>
        <w:t xml:space="preserve">(далее – </w:t>
      </w:r>
      <w:r w:rsidR="002670A8" w:rsidRPr="00687F62">
        <w:rPr>
          <w:rFonts w:ascii="Times New Roman" w:hAnsi="Times New Roman" w:cs="Times New Roman"/>
          <w:sz w:val="24"/>
          <w:szCs w:val="24"/>
        </w:rPr>
        <w:t>Компания</w:t>
      </w:r>
      <w:r w:rsidR="005B19CC" w:rsidRPr="00687F62">
        <w:rPr>
          <w:rFonts w:ascii="Times New Roman" w:hAnsi="Times New Roman" w:cs="Times New Roman"/>
          <w:sz w:val="24"/>
          <w:szCs w:val="24"/>
        </w:rPr>
        <w:t xml:space="preserve">) </w:t>
      </w:r>
      <w:r w:rsidR="00A927AA" w:rsidRPr="00687F62">
        <w:rPr>
          <w:rFonts w:ascii="Times New Roman" w:hAnsi="Times New Roman" w:cs="Times New Roman"/>
          <w:sz w:val="24"/>
          <w:szCs w:val="24"/>
        </w:rPr>
        <w:t>при осуществлении</w:t>
      </w:r>
      <w:r>
        <w:rPr>
          <w:rFonts w:ascii="Times New Roman" w:hAnsi="Times New Roman" w:cs="Times New Roman"/>
          <w:sz w:val="24"/>
          <w:szCs w:val="24"/>
        </w:rPr>
        <w:t xml:space="preserve"> </w:t>
      </w:r>
      <w:r w:rsidR="007E61C1" w:rsidRPr="00687F62">
        <w:rPr>
          <w:rFonts w:ascii="Times New Roman" w:hAnsi="Times New Roman" w:cs="Times New Roman"/>
          <w:sz w:val="24"/>
          <w:szCs w:val="24"/>
        </w:rPr>
        <w:t>брокерской деятельности и</w:t>
      </w:r>
      <w:r>
        <w:rPr>
          <w:rFonts w:ascii="Times New Roman" w:hAnsi="Times New Roman" w:cs="Times New Roman"/>
          <w:sz w:val="24"/>
          <w:szCs w:val="24"/>
        </w:rPr>
        <w:t xml:space="preserve"> (или)</w:t>
      </w:r>
      <w:r w:rsidR="007E61C1" w:rsidRPr="00687F62">
        <w:rPr>
          <w:rFonts w:ascii="Times New Roman" w:hAnsi="Times New Roman" w:cs="Times New Roman"/>
          <w:sz w:val="24"/>
          <w:szCs w:val="24"/>
        </w:rPr>
        <w:t xml:space="preserve"> </w:t>
      </w:r>
      <w:r w:rsidR="00A97AE1" w:rsidRPr="00687F62">
        <w:rPr>
          <w:rFonts w:ascii="Times New Roman" w:hAnsi="Times New Roman" w:cs="Times New Roman"/>
          <w:sz w:val="24"/>
          <w:szCs w:val="24"/>
        </w:rPr>
        <w:t>деятельности</w:t>
      </w:r>
      <w:r w:rsidR="00A927AA" w:rsidRPr="00687F62">
        <w:rPr>
          <w:rFonts w:ascii="Times New Roman" w:hAnsi="Times New Roman" w:cs="Times New Roman"/>
          <w:sz w:val="24"/>
          <w:szCs w:val="24"/>
        </w:rPr>
        <w:t xml:space="preserve"> по управлению ценными бумагами</w:t>
      </w:r>
      <w:r w:rsidR="00A97AE1" w:rsidRPr="00687F62">
        <w:rPr>
          <w:rFonts w:ascii="Times New Roman" w:hAnsi="Times New Roman" w:cs="Times New Roman"/>
          <w:sz w:val="24"/>
          <w:szCs w:val="24"/>
        </w:rPr>
        <w:t xml:space="preserve"> уведомляет клиента</w:t>
      </w:r>
      <w:r w:rsidR="00030968" w:rsidRPr="00687F62">
        <w:rPr>
          <w:rFonts w:ascii="Times New Roman" w:hAnsi="Times New Roman" w:cs="Times New Roman"/>
          <w:sz w:val="24"/>
          <w:szCs w:val="24"/>
        </w:rPr>
        <w:t xml:space="preserve"> о </w:t>
      </w:r>
      <w:r w:rsidR="005B19CC" w:rsidRPr="00687F62">
        <w:rPr>
          <w:rFonts w:ascii="Times New Roman" w:hAnsi="Times New Roman" w:cs="Times New Roman"/>
          <w:sz w:val="24"/>
          <w:szCs w:val="24"/>
        </w:rPr>
        <w:t xml:space="preserve">следующих </w:t>
      </w:r>
      <w:r w:rsidR="00030968" w:rsidRPr="00687F62">
        <w:rPr>
          <w:rFonts w:ascii="Times New Roman" w:hAnsi="Times New Roman" w:cs="Times New Roman"/>
          <w:sz w:val="24"/>
          <w:szCs w:val="24"/>
        </w:rPr>
        <w:t>рисках, связанных с осуществлением</w:t>
      </w:r>
      <w:r w:rsidR="000402A3" w:rsidRPr="00687F62">
        <w:rPr>
          <w:rFonts w:ascii="Times New Roman" w:hAnsi="Times New Roman" w:cs="Times New Roman"/>
          <w:sz w:val="24"/>
          <w:szCs w:val="24"/>
        </w:rPr>
        <w:t xml:space="preserve"> операций на рынке ценных бумаг:</w:t>
      </w:r>
    </w:p>
    <w:p w:rsidR="000402A3" w:rsidRPr="00687F62" w:rsidRDefault="000402A3"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об общих рисках операций на рынке ценных бумаг;</w:t>
      </w:r>
    </w:p>
    <w:p w:rsidR="000402A3" w:rsidRPr="00687F62" w:rsidRDefault="000402A3"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о рисках маржинальных и непокрытых сделок;</w:t>
      </w:r>
    </w:p>
    <w:p w:rsidR="000402A3" w:rsidRPr="00687F62" w:rsidRDefault="000402A3"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о рисках операций с производными финансовыми инструментами;</w:t>
      </w:r>
    </w:p>
    <w:p w:rsidR="000402A3" w:rsidRPr="00687F62" w:rsidRDefault="00B91E7D"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о рисках, связанных с приобретением иностранных ценных бумаг</w:t>
      </w:r>
      <w:r w:rsidR="007E61C1" w:rsidRPr="00687F62">
        <w:rPr>
          <w:rFonts w:ascii="Times New Roman" w:hAnsi="Times New Roman" w:cs="Times New Roman"/>
          <w:sz w:val="24"/>
          <w:szCs w:val="24"/>
        </w:rPr>
        <w:t>;</w:t>
      </w:r>
    </w:p>
    <w:p w:rsidR="007E61C1" w:rsidRPr="00687F62" w:rsidRDefault="00C42E3D" w:rsidP="00687F62">
      <w:pPr>
        <w:pStyle w:val="a3"/>
        <w:numPr>
          <w:ilvl w:val="1"/>
          <w:numId w:val="1"/>
        </w:numPr>
        <w:tabs>
          <w:tab w:val="left" w:pos="1134"/>
        </w:tabs>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5B19CC" w:rsidRPr="00687F62" w:rsidRDefault="005B19CC"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Информирование клиента о рисках, указанных в пункте 1, осуществляется путем предоставления ему деклараций о рисках.</w:t>
      </w:r>
    </w:p>
    <w:p w:rsidR="000402A3" w:rsidRPr="00687F62" w:rsidRDefault="005B19CC"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Требования настоящего Порядка</w:t>
      </w:r>
      <w:r w:rsidR="000402A3" w:rsidRPr="00687F62">
        <w:rPr>
          <w:rFonts w:ascii="Times New Roman" w:hAnsi="Times New Roman" w:cs="Times New Roman"/>
          <w:sz w:val="24"/>
          <w:szCs w:val="24"/>
        </w:rPr>
        <w:t xml:space="preserve"> не распространяется на отношения с клиентами, относящимися к квалифицированным инвесторам в силу закона, или признанными квалифицированными инвесторами в отношении соответствующих финансовых инструментов (услуг), с клиентами, являющимися иностранными финансовыми организациями, а также с клиентами, являющимися эмитентами ценных бум</w:t>
      </w:r>
      <w:r w:rsidRPr="00687F62">
        <w:rPr>
          <w:rFonts w:ascii="Times New Roman" w:hAnsi="Times New Roman" w:cs="Times New Roman"/>
          <w:sz w:val="24"/>
          <w:szCs w:val="24"/>
        </w:rPr>
        <w:t xml:space="preserve">аг, в отношении которых </w:t>
      </w:r>
      <w:r w:rsidR="002670A8" w:rsidRPr="00687F62">
        <w:rPr>
          <w:rFonts w:ascii="Times New Roman" w:hAnsi="Times New Roman" w:cs="Times New Roman"/>
          <w:sz w:val="24"/>
          <w:szCs w:val="24"/>
        </w:rPr>
        <w:t>Компания</w:t>
      </w:r>
      <w:r w:rsidR="000402A3" w:rsidRPr="00687F62">
        <w:rPr>
          <w:rFonts w:ascii="Times New Roman" w:hAnsi="Times New Roman" w:cs="Times New Roman"/>
          <w:sz w:val="24"/>
          <w:szCs w:val="24"/>
        </w:rPr>
        <w:t xml:space="preserve"> оказывает им </w:t>
      </w:r>
      <w:r w:rsidR="002670A8" w:rsidRPr="00687F62">
        <w:rPr>
          <w:rFonts w:ascii="Times New Roman" w:hAnsi="Times New Roman" w:cs="Times New Roman"/>
          <w:sz w:val="24"/>
          <w:szCs w:val="24"/>
        </w:rPr>
        <w:t xml:space="preserve">брокерские </w:t>
      </w:r>
      <w:r w:rsidR="000402A3" w:rsidRPr="00687F62">
        <w:rPr>
          <w:rFonts w:ascii="Times New Roman" w:hAnsi="Times New Roman" w:cs="Times New Roman"/>
          <w:sz w:val="24"/>
          <w:szCs w:val="24"/>
        </w:rPr>
        <w:t>услуги.</w:t>
      </w:r>
    </w:p>
    <w:p w:rsidR="00A97AE1" w:rsidRPr="00687F62" w:rsidRDefault="0087489B"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Информирование клиента о рисках осуществляется предоставления ему Деклараций о рисках: </w:t>
      </w:r>
    </w:p>
    <w:p w:rsidR="00A97AE1" w:rsidRPr="00687F62" w:rsidRDefault="00030968"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Декларации </w:t>
      </w:r>
      <w:r w:rsidR="00A97AE1" w:rsidRPr="00687F62">
        <w:rPr>
          <w:rFonts w:ascii="Times New Roman" w:hAnsi="Times New Roman" w:cs="Times New Roman"/>
          <w:sz w:val="24"/>
          <w:szCs w:val="24"/>
        </w:rPr>
        <w:t>об общих рисках</w:t>
      </w:r>
      <w:r w:rsidRPr="00687F62">
        <w:rPr>
          <w:rFonts w:ascii="Times New Roman" w:hAnsi="Times New Roman" w:cs="Times New Roman"/>
          <w:sz w:val="24"/>
          <w:szCs w:val="24"/>
        </w:rPr>
        <w:t xml:space="preserve">, связанных с осуществлением </w:t>
      </w:r>
      <w:r w:rsidR="00A97AE1" w:rsidRPr="00687F62">
        <w:rPr>
          <w:rFonts w:ascii="Times New Roman" w:hAnsi="Times New Roman" w:cs="Times New Roman"/>
          <w:sz w:val="24"/>
          <w:szCs w:val="24"/>
        </w:rPr>
        <w:t>операций на рынке ценных бумаг</w:t>
      </w:r>
      <w:r w:rsidR="009531E9" w:rsidRPr="00687F62">
        <w:rPr>
          <w:rFonts w:ascii="Times New Roman" w:hAnsi="Times New Roman" w:cs="Times New Roman"/>
          <w:sz w:val="24"/>
          <w:szCs w:val="24"/>
        </w:rPr>
        <w:t xml:space="preserve"> (Приложение № 1)</w:t>
      </w:r>
      <w:r w:rsidR="00A97AE1" w:rsidRPr="00687F62">
        <w:rPr>
          <w:rFonts w:ascii="Times New Roman" w:hAnsi="Times New Roman" w:cs="Times New Roman"/>
          <w:sz w:val="24"/>
          <w:szCs w:val="24"/>
        </w:rPr>
        <w:t>;</w:t>
      </w:r>
    </w:p>
    <w:p w:rsidR="00A97AE1" w:rsidRPr="00687F62" w:rsidRDefault="00030968"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Декларации </w:t>
      </w:r>
      <w:r w:rsidR="00A97AE1" w:rsidRPr="00687F62">
        <w:rPr>
          <w:rFonts w:ascii="Times New Roman" w:hAnsi="Times New Roman" w:cs="Times New Roman"/>
          <w:sz w:val="24"/>
          <w:szCs w:val="24"/>
        </w:rPr>
        <w:t>о рисках маржинальных и непокрытых сделок</w:t>
      </w:r>
      <w:r w:rsidR="009531E9" w:rsidRPr="00687F62">
        <w:rPr>
          <w:rFonts w:ascii="Times New Roman" w:hAnsi="Times New Roman" w:cs="Times New Roman"/>
          <w:sz w:val="24"/>
          <w:szCs w:val="24"/>
        </w:rPr>
        <w:t xml:space="preserve"> (Приложение № 2)</w:t>
      </w:r>
      <w:r w:rsidR="00A97AE1" w:rsidRPr="00687F62">
        <w:rPr>
          <w:rFonts w:ascii="Times New Roman" w:hAnsi="Times New Roman" w:cs="Times New Roman"/>
          <w:sz w:val="24"/>
          <w:szCs w:val="24"/>
        </w:rPr>
        <w:t>;</w:t>
      </w:r>
    </w:p>
    <w:p w:rsidR="00A97AE1" w:rsidRPr="00687F62" w:rsidRDefault="00030968"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Декларации </w:t>
      </w:r>
      <w:r w:rsidR="00A97AE1" w:rsidRPr="00687F62">
        <w:rPr>
          <w:rFonts w:ascii="Times New Roman" w:hAnsi="Times New Roman" w:cs="Times New Roman"/>
          <w:sz w:val="24"/>
          <w:szCs w:val="24"/>
        </w:rPr>
        <w:t>о рисках операций с производными финансовыми инструментами</w:t>
      </w:r>
      <w:r w:rsidR="009531E9" w:rsidRPr="00687F62">
        <w:rPr>
          <w:rFonts w:ascii="Times New Roman" w:hAnsi="Times New Roman" w:cs="Times New Roman"/>
          <w:sz w:val="24"/>
          <w:szCs w:val="24"/>
        </w:rPr>
        <w:t xml:space="preserve"> (Приложение № 3)</w:t>
      </w:r>
      <w:r w:rsidR="00A97AE1" w:rsidRPr="00687F62">
        <w:rPr>
          <w:rFonts w:ascii="Times New Roman" w:hAnsi="Times New Roman" w:cs="Times New Roman"/>
          <w:sz w:val="24"/>
          <w:szCs w:val="24"/>
        </w:rPr>
        <w:t>;</w:t>
      </w:r>
    </w:p>
    <w:p w:rsidR="00537A70" w:rsidRPr="00687F62" w:rsidRDefault="00030968"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Декларации </w:t>
      </w:r>
      <w:r w:rsidR="000757D3" w:rsidRPr="00687F62">
        <w:rPr>
          <w:rFonts w:ascii="Times New Roman" w:hAnsi="Times New Roman" w:cs="Times New Roman"/>
          <w:sz w:val="24"/>
          <w:szCs w:val="24"/>
        </w:rPr>
        <w:t xml:space="preserve">о рисках, связанных с приобретением иностранных ценных бумаг </w:t>
      </w:r>
      <w:r w:rsidR="009531E9" w:rsidRPr="00687F62">
        <w:rPr>
          <w:rFonts w:ascii="Times New Roman" w:hAnsi="Times New Roman" w:cs="Times New Roman"/>
          <w:sz w:val="24"/>
          <w:szCs w:val="24"/>
        </w:rPr>
        <w:t>(Приложение № 4)</w:t>
      </w:r>
      <w:r w:rsidR="00A97AE1" w:rsidRPr="00687F62">
        <w:rPr>
          <w:rFonts w:ascii="Times New Roman" w:hAnsi="Times New Roman" w:cs="Times New Roman"/>
          <w:sz w:val="24"/>
          <w:szCs w:val="24"/>
        </w:rPr>
        <w:t>.</w:t>
      </w:r>
    </w:p>
    <w:p w:rsidR="00537A70" w:rsidRPr="00687F62" w:rsidRDefault="00537A70" w:rsidP="00687F62">
      <w:pPr>
        <w:pStyle w:val="a3"/>
        <w:numPr>
          <w:ilvl w:val="1"/>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Декларация о рисках</w:t>
      </w:r>
      <w:r w:rsidR="000757D3" w:rsidRPr="00687F62">
        <w:rPr>
          <w:rFonts w:ascii="Times New Roman" w:hAnsi="Times New Roman" w:cs="Times New Roman"/>
          <w:sz w:val="24"/>
          <w:szCs w:val="24"/>
        </w:rPr>
        <w:t xml:space="preserve">, связанных с заключением договоров, являющихся производными финансовыми инструментами, базисным активом которых являются </w:t>
      </w:r>
      <w:r w:rsidR="000757D3" w:rsidRPr="00687F62">
        <w:rPr>
          <w:rFonts w:ascii="Times New Roman" w:hAnsi="Times New Roman" w:cs="Times New Roman"/>
          <w:sz w:val="24"/>
          <w:szCs w:val="24"/>
        </w:rPr>
        <w:lastRenderedPageBreak/>
        <w:t>ценные бумаги иностранных эмитентов или индексы, рассчитанные по таким ценным бумагам</w:t>
      </w:r>
      <w:r w:rsidRPr="00687F62">
        <w:rPr>
          <w:rFonts w:ascii="Times New Roman" w:hAnsi="Times New Roman" w:cs="Times New Roman"/>
          <w:sz w:val="24"/>
          <w:szCs w:val="24"/>
        </w:rPr>
        <w:t xml:space="preserve"> (Приложение № 5)</w:t>
      </w:r>
    </w:p>
    <w:p w:rsidR="00C0158E" w:rsidRPr="00687F62" w:rsidRDefault="00030968"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Деклараци</w:t>
      </w:r>
      <w:r w:rsidR="00E01539" w:rsidRPr="00687F62">
        <w:rPr>
          <w:rFonts w:ascii="Times New Roman" w:hAnsi="Times New Roman" w:cs="Times New Roman"/>
          <w:sz w:val="24"/>
          <w:szCs w:val="24"/>
        </w:rPr>
        <w:t>и о</w:t>
      </w:r>
      <w:r w:rsidR="00E4558D" w:rsidRPr="00687F62">
        <w:rPr>
          <w:rFonts w:ascii="Times New Roman" w:hAnsi="Times New Roman" w:cs="Times New Roman"/>
          <w:sz w:val="24"/>
          <w:szCs w:val="24"/>
        </w:rPr>
        <w:t>б общих</w:t>
      </w:r>
      <w:r w:rsidR="00E01539" w:rsidRPr="00687F62">
        <w:rPr>
          <w:rFonts w:ascii="Times New Roman" w:hAnsi="Times New Roman" w:cs="Times New Roman"/>
          <w:sz w:val="24"/>
          <w:szCs w:val="24"/>
        </w:rPr>
        <w:t xml:space="preserve"> рисках</w:t>
      </w:r>
      <w:r w:rsidR="00E4558D" w:rsidRPr="00687F62">
        <w:rPr>
          <w:rFonts w:ascii="Times New Roman" w:hAnsi="Times New Roman" w:cs="Times New Roman"/>
          <w:sz w:val="24"/>
          <w:szCs w:val="24"/>
        </w:rPr>
        <w:t xml:space="preserve"> операций на рынке ценных бумаг </w:t>
      </w:r>
      <w:r w:rsidR="00C0158E" w:rsidRPr="00687F62">
        <w:rPr>
          <w:rFonts w:ascii="Times New Roman" w:hAnsi="Times New Roman" w:cs="Times New Roman"/>
          <w:sz w:val="24"/>
          <w:szCs w:val="24"/>
        </w:rPr>
        <w:t>предоставля</w:t>
      </w:r>
      <w:r w:rsidR="00E4558D" w:rsidRPr="00687F62">
        <w:rPr>
          <w:rFonts w:ascii="Times New Roman" w:hAnsi="Times New Roman" w:cs="Times New Roman"/>
          <w:sz w:val="24"/>
          <w:szCs w:val="24"/>
        </w:rPr>
        <w:t>ется клиенту в той же</w:t>
      </w:r>
      <w:r w:rsidR="00C0158E" w:rsidRPr="00687F62">
        <w:rPr>
          <w:rFonts w:ascii="Times New Roman" w:hAnsi="Times New Roman" w:cs="Times New Roman"/>
          <w:sz w:val="24"/>
          <w:szCs w:val="24"/>
        </w:rPr>
        <w:t xml:space="preserve"> форме</w:t>
      </w:r>
      <w:r w:rsidR="00E4558D" w:rsidRPr="00687F62">
        <w:rPr>
          <w:rFonts w:ascii="Times New Roman" w:hAnsi="Times New Roman" w:cs="Times New Roman"/>
          <w:sz w:val="24"/>
          <w:szCs w:val="24"/>
        </w:rPr>
        <w:t>, в которой с клиентом заключается договор.</w:t>
      </w:r>
    </w:p>
    <w:p w:rsidR="00C0158E" w:rsidRPr="00687F62" w:rsidRDefault="00BE7278"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Декларация об общих рисках, связанных с осуществлением операций на рынке ценных бумаг </w:t>
      </w:r>
      <w:r w:rsidR="00C0158E" w:rsidRPr="00687F62">
        <w:rPr>
          <w:rFonts w:ascii="Times New Roman" w:hAnsi="Times New Roman" w:cs="Times New Roman"/>
          <w:sz w:val="24"/>
          <w:szCs w:val="24"/>
        </w:rPr>
        <w:t>предоставляется клиенту при установлении договорных отношений с клиентом.</w:t>
      </w:r>
    </w:p>
    <w:p w:rsidR="00E01539" w:rsidRPr="00687F62" w:rsidRDefault="00AC333A" w:rsidP="00687F62">
      <w:pPr>
        <w:pStyle w:val="a3"/>
        <w:numPr>
          <w:ilvl w:val="0"/>
          <w:numId w:val="1"/>
        </w:numPr>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При осуществлении </w:t>
      </w:r>
      <w:r w:rsidR="00B01A1D" w:rsidRPr="00687F62">
        <w:rPr>
          <w:rFonts w:ascii="Times New Roman" w:hAnsi="Times New Roman" w:cs="Times New Roman"/>
          <w:sz w:val="24"/>
          <w:szCs w:val="24"/>
        </w:rPr>
        <w:t xml:space="preserve">брокерской </w:t>
      </w:r>
      <w:r w:rsidRPr="00687F62">
        <w:rPr>
          <w:rFonts w:ascii="Times New Roman" w:hAnsi="Times New Roman" w:cs="Times New Roman"/>
          <w:sz w:val="24"/>
          <w:szCs w:val="24"/>
        </w:rPr>
        <w:t>деятельности</w:t>
      </w:r>
      <w:r w:rsidR="00B01A1D" w:rsidRPr="00687F62">
        <w:rPr>
          <w:rFonts w:ascii="Times New Roman" w:hAnsi="Times New Roman" w:cs="Times New Roman"/>
          <w:sz w:val="24"/>
          <w:szCs w:val="24"/>
        </w:rPr>
        <w:t xml:space="preserve"> и деятельности</w:t>
      </w:r>
      <w:r w:rsidR="00A927AA" w:rsidRPr="00687F62">
        <w:rPr>
          <w:rFonts w:ascii="Times New Roman" w:hAnsi="Times New Roman" w:cs="Times New Roman"/>
          <w:sz w:val="24"/>
          <w:szCs w:val="24"/>
        </w:rPr>
        <w:t xml:space="preserve"> по управлению ценными бумагами</w:t>
      </w:r>
      <w:r w:rsidR="002670A8" w:rsidRPr="00687F62">
        <w:rPr>
          <w:rFonts w:ascii="Times New Roman" w:hAnsi="Times New Roman" w:cs="Times New Roman"/>
          <w:sz w:val="24"/>
          <w:szCs w:val="24"/>
        </w:rPr>
        <w:t>Компания</w:t>
      </w:r>
      <w:r w:rsidR="00E01539" w:rsidRPr="00687F62">
        <w:rPr>
          <w:rFonts w:ascii="Times New Roman" w:hAnsi="Times New Roman" w:cs="Times New Roman"/>
          <w:sz w:val="24"/>
          <w:szCs w:val="24"/>
        </w:rPr>
        <w:t xml:space="preserve"> знакомит клиента с рисками при осуществлении маржинальных и непокрытых сделок, операций с производными финансовыми </w:t>
      </w:r>
      <w:r w:rsidR="000757D3" w:rsidRPr="00687F62">
        <w:rPr>
          <w:rFonts w:ascii="Times New Roman" w:hAnsi="Times New Roman" w:cs="Times New Roman"/>
          <w:sz w:val="24"/>
          <w:szCs w:val="24"/>
        </w:rPr>
        <w:t>инструментами, сделок</w:t>
      </w:r>
      <w:r w:rsidR="00243E1B" w:rsidRPr="00687F62">
        <w:rPr>
          <w:rFonts w:ascii="Times New Roman" w:hAnsi="Times New Roman" w:cs="Times New Roman"/>
          <w:sz w:val="24"/>
          <w:szCs w:val="24"/>
        </w:rPr>
        <w:t>по приобретению</w:t>
      </w:r>
      <w:r w:rsidR="000757D3" w:rsidRPr="00687F62">
        <w:rPr>
          <w:rFonts w:ascii="Times New Roman" w:hAnsi="Times New Roman" w:cs="Times New Roman"/>
          <w:sz w:val="24"/>
          <w:szCs w:val="24"/>
        </w:rPr>
        <w:t xml:space="preserve"> иностранных ценных бумаг</w:t>
      </w:r>
      <w:r w:rsidR="00243E1B" w:rsidRPr="00687F62">
        <w:rPr>
          <w:rFonts w:ascii="Times New Roman" w:hAnsi="Times New Roman" w:cs="Times New Roman"/>
          <w:sz w:val="24"/>
          <w:szCs w:val="24"/>
        </w:rPr>
        <w:t xml:space="preserve">, заключении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00E01539" w:rsidRPr="00687F62">
        <w:rPr>
          <w:rFonts w:ascii="Times New Roman" w:hAnsi="Times New Roman" w:cs="Times New Roman"/>
          <w:sz w:val="24"/>
          <w:szCs w:val="24"/>
          <w:u w:val="single"/>
        </w:rPr>
        <w:t>до начала совершения соответствующих операций за счет клиента</w:t>
      </w:r>
      <w:r w:rsidR="00E01539" w:rsidRPr="00687F62">
        <w:rPr>
          <w:rFonts w:ascii="Times New Roman" w:hAnsi="Times New Roman" w:cs="Times New Roman"/>
          <w:sz w:val="24"/>
          <w:szCs w:val="24"/>
        </w:rPr>
        <w:t>.</w:t>
      </w:r>
    </w:p>
    <w:p w:rsidR="008A1C3F" w:rsidRPr="00687F62" w:rsidRDefault="00B37DB5"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8. </w:t>
      </w:r>
      <w:r w:rsidRPr="00687F62">
        <w:rPr>
          <w:rFonts w:ascii="Times New Roman" w:hAnsi="Times New Roman" w:cs="Times New Roman"/>
          <w:sz w:val="24"/>
          <w:szCs w:val="24"/>
        </w:rPr>
        <w:tab/>
      </w:r>
      <w:r w:rsidR="008A1C3F" w:rsidRPr="00687F62">
        <w:rPr>
          <w:rFonts w:ascii="Times New Roman" w:hAnsi="Times New Roman" w:cs="Times New Roman"/>
          <w:sz w:val="24"/>
          <w:szCs w:val="24"/>
        </w:rPr>
        <w:t>До совершения за счет клиента сделки, включающей в себя элементы нескольких операций, указанных в пунктах 1.2. - 1</w:t>
      </w:r>
      <w:r w:rsidR="00243E1B" w:rsidRPr="00687F62">
        <w:rPr>
          <w:rFonts w:ascii="Times New Roman" w:hAnsi="Times New Roman" w:cs="Times New Roman"/>
          <w:sz w:val="24"/>
          <w:szCs w:val="24"/>
        </w:rPr>
        <w:t>.5</w:t>
      </w:r>
      <w:r w:rsidR="008A1C3F" w:rsidRPr="00687F62">
        <w:rPr>
          <w:rFonts w:ascii="Times New Roman" w:hAnsi="Times New Roman" w:cs="Times New Roman"/>
          <w:sz w:val="24"/>
          <w:szCs w:val="24"/>
        </w:rPr>
        <w:t xml:space="preserve">., </w:t>
      </w:r>
      <w:r w:rsidR="002670A8" w:rsidRPr="00687F62">
        <w:rPr>
          <w:rFonts w:ascii="Times New Roman" w:hAnsi="Times New Roman" w:cs="Times New Roman"/>
          <w:sz w:val="24"/>
          <w:szCs w:val="24"/>
        </w:rPr>
        <w:t>Компания</w:t>
      </w:r>
      <w:r w:rsidR="008A1C3F" w:rsidRPr="00687F62">
        <w:rPr>
          <w:rFonts w:ascii="Times New Roman" w:hAnsi="Times New Roman" w:cs="Times New Roman"/>
          <w:sz w:val="24"/>
          <w:szCs w:val="24"/>
        </w:rPr>
        <w:t xml:space="preserve"> знакомит клиента со всеми рисками, возникающими при совершении данных операций.</w:t>
      </w:r>
    </w:p>
    <w:p w:rsidR="00C0158E" w:rsidRPr="00687F62" w:rsidRDefault="00B37DB5"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9. </w:t>
      </w:r>
      <w:r w:rsidRPr="00687F62">
        <w:rPr>
          <w:rFonts w:ascii="Times New Roman" w:hAnsi="Times New Roman" w:cs="Times New Roman"/>
          <w:sz w:val="24"/>
          <w:szCs w:val="24"/>
        </w:rPr>
        <w:tab/>
      </w:r>
      <w:r w:rsidR="00C0158E" w:rsidRPr="00687F62">
        <w:rPr>
          <w:rFonts w:ascii="Times New Roman" w:hAnsi="Times New Roman" w:cs="Times New Roman"/>
          <w:sz w:val="24"/>
          <w:szCs w:val="24"/>
        </w:rPr>
        <w:t>Действующие редакции Деклараций о рисках доступны любым заинтересованным лицам на сайте</w:t>
      </w:r>
      <w:r w:rsidR="002670A8" w:rsidRPr="00687F62">
        <w:rPr>
          <w:rFonts w:ascii="Times New Roman" w:hAnsi="Times New Roman" w:cs="Times New Roman"/>
          <w:sz w:val="24"/>
          <w:szCs w:val="24"/>
        </w:rPr>
        <w:t xml:space="preserve"> Компании</w:t>
      </w:r>
      <w:r w:rsidR="00E4558D" w:rsidRPr="00687F62">
        <w:rPr>
          <w:rFonts w:ascii="Times New Roman" w:hAnsi="Times New Roman" w:cs="Times New Roman"/>
          <w:sz w:val="24"/>
          <w:szCs w:val="24"/>
        </w:rPr>
        <w:t>.</w:t>
      </w:r>
    </w:p>
    <w:p w:rsidR="00C0158E" w:rsidRPr="00687F62" w:rsidRDefault="00B37DB5"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10. </w:t>
      </w:r>
      <w:r w:rsidRPr="00687F62">
        <w:rPr>
          <w:rFonts w:ascii="Times New Roman" w:hAnsi="Times New Roman" w:cs="Times New Roman"/>
          <w:sz w:val="24"/>
          <w:szCs w:val="24"/>
        </w:rPr>
        <w:tab/>
      </w:r>
      <w:r w:rsidR="00C0158E" w:rsidRPr="00687F62">
        <w:rPr>
          <w:rFonts w:ascii="Times New Roman" w:hAnsi="Times New Roman" w:cs="Times New Roman"/>
          <w:sz w:val="24"/>
          <w:szCs w:val="24"/>
        </w:rPr>
        <w:t>При внесении изменений в те</w:t>
      </w:r>
      <w:r w:rsidR="00A927AA" w:rsidRPr="00687F62">
        <w:rPr>
          <w:rFonts w:ascii="Times New Roman" w:hAnsi="Times New Roman" w:cs="Times New Roman"/>
          <w:sz w:val="24"/>
          <w:szCs w:val="24"/>
        </w:rPr>
        <w:t xml:space="preserve">кст Декларации о рисках </w:t>
      </w:r>
      <w:r w:rsidR="002670A8" w:rsidRPr="00687F62">
        <w:rPr>
          <w:rFonts w:ascii="Times New Roman" w:hAnsi="Times New Roman" w:cs="Times New Roman"/>
          <w:sz w:val="24"/>
          <w:szCs w:val="24"/>
        </w:rPr>
        <w:t>Компания</w:t>
      </w:r>
      <w:r w:rsidR="00C0158E" w:rsidRPr="00687F62">
        <w:rPr>
          <w:rFonts w:ascii="Times New Roman" w:hAnsi="Times New Roman" w:cs="Times New Roman"/>
          <w:sz w:val="24"/>
          <w:szCs w:val="24"/>
        </w:rPr>
        <w:t xml:space="preserve"> уведомляет об этом клиентов, которые ранее были ознакомлены с этой декларацией</w:t>
      </w:r>
      <w:r w:rsidR="00243E1B" w:rsidRPr="00687F62">
        <w:rPr>
          <w:rFonts w:ascii="Times New Roman" w:hAnsi="Times New Roman" w:cs="Times New Roman"/>
          <w:sz w:val="24"/>
          <w:szCs w:val="24"/>
        </w:rPr>
        <w:t>, путем раскрытия соответствующей информации на своем официальном сайте в информационно-телекоммуникационной сети "Интернет"</w:t>
      </w:r>
      <w:r w:rsidR="00C0158E" w:rsidRPr="00687F62">
        <w:rPr>
          <w:rFonts w:ascii="Times New Roman" w:hAnsi="Times New Roman" w:cs="Times New Roman"/>
          <w:sz w:val="24"/>
          <w:szCs w:val="24"/>
        </w:rPr>
        <w:t>.</w:t>
      </w:r>
    </w:p>
    <w:p w:rsidR="00363A66" w:rsidRPr="00687F62" w:rsidRDefault="00363A66"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11. </w:t>
      </w:r>
      <w:r w:rsidRPr="00687F62">
        <w:rPr>
          <w:rFonts w:ascii="Times New Roman" w:hAnsi="Times New Roman" w:cs="Times New Roman"/>
          <w:sz w:val="24"/>
          <w:szCs w:val="24"/>
        </w:rPr>
        <w:tab/>
      </w:r>
      <w:r w:rsidR="002670A8" w:rsidRPr="00687F62">
        <w:rPr>
          <w:rFonts w:ascii="Times New Roman" w:hAnsi="Times New Roman" w:cs="Times New Roman"/>
          <w:sz w:val="24"/>
          <w:szCs w:val="24"/>
        </w:rPr>
        <w:t>Компания</w:t>
      </w:r>
      <w:r w:rsidRPr="00687F62">
        <w:rPr>
          <w:rFonts w:ascii="Times New Roman" w:hAnsi="Times New Roman" w:cs="Times New Roman"/>
          <w:sz w:val="24"/>
          <w:szCs w:val="24"/>
        </w:rPr>
        <w:t xml:space="preserve"> при заключении </w:t>
      </w:r>
      <w:r w:rsidR="00B01A1D" w:rsidRPr="00687F62">
        <w:rPr>
          <w:rFonts w:ascii="Times New Roman" w:hAnsi="Times New Roman" w:cs="Times New Roman"/>
          <w:sz w:val="24"/>
          <w:szCs w:val="24"/>
        </w:rPr>
        <w:t>договора</w:t>
      </w:r>
      <w:r w:rsidRPr="00687F62">
        <w:rPr>
          <w:rFonts w:ascii="Times New Roman" w:hAnsi="Times New Roman" w:cs="Times New Roman"/>
          <w:sz w:val="24"/>
          <w:szCs w:val="24"/>
        </w:rPr>
        <w:t xml:space="preserve"> доверительного управления ценными бумагами предоставляет клиенту информацию о способах управления ценными бумагами, которые использует, и рисках, с которыми связаны каждый из них</w:t>
      </w:r>
      <w:r w:rsidR="0091079D" w:rsidRPr="00687F62">
        <w:rPr>
          <w:rFonts w:ascii="Times New Roman" w:hAnsi="Times New Roman" w:cs="Times New Roman"/>
          <w:sz w:val="24"/>
          <w:szCs w:val="24"/>
        </w:rPr>
        <w:t>:</w:t>
      </w:r>
    </w:p>
    <w:p w:rsidR="0091079D" w:rsidRPr="00687F62" w:rsidRDefault="0091079D"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11.1. Активное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rsidR="0091079D" w:rsidRPr="00687F62" w:rsidRDefault="0091079D"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11.2. </w:t>
      </w:r>
      <w:r w:rsidR="002C20F5" w:rsidRPr="00687F62">
        <w:rPr>
          <w:rFonts w:ascii="Times New Roman" w:hAnsi="Times New Roman" w:cs="Times New Roman"/>
          <w:sz w:val="24"/>
          <w:szCs w:val="24"/>
        </w:rPr>
        <w:tab/>
      </w:r>
      <w:r w:rsidRPr="00687F62">
        <w:rPr>
          <w:rFonts w:ascii="Times New Roman" w:hAnsi="Times New Roman" w:cs="Times New Roman"/>
          <w:sz w:val="24"/>
          <w:szCs w:val="24"/>
        </w:rPr>
        <w:t xml:space="preserve">Пассивное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w:t>
      </w:r>
      <w:r w:rsidRPr="00687F62">
        <w:rPr>
          <w:rFonts w:ascii="Times New Roman" w:hAnsi="Times New Roman" w:cs="Times New Roman"/>
          <w:sz w:val="24"/>
          <w:szCs w:val="24"/>
        </w:rPr>
        <w:lastRenderedPageBreak/>
        <w:t>(синтетическая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rsidR="0091079D" w:rsidRPr="00687F62" w:rsidRDefault="0091079D" w:rsidP="00687F62">
      <w:pPr>
        <w:pStyle w:val="a3"/>
        <w:spacing w:line="360" w:lineRule="auto"/>
        <w:ind w:left="709" w:hanging="709"/>
        <w:rPr>
          <w:rFonts w:ascii="Times New Roman" w:hAnsi="Times New Roman" w:cs="Times New Roman"/>
          <w:sz w:val="24"/>
          <w:szCs w:val="24"/>
        </w:rPr>
      </w:pPr>
      <w:r w:rsidRPr="00687F62">
        <w:rPr>
          <w:rFonts w:ascii="Times New Roman" w:hAnsi="Times New Roman" w:cs="Times New Roman"/>
          <w:sz w:val="24"/>
          <w:szCs w:val="24"/>
        </w:rPr>
        <w:t xml:space="preserve">11.3. </w:t>
      </w:r>
      <w:r w:rsidR="002C20F5" w:rsidRPr="00687F62">
        <w:rPr>
          <w:rFonts w:ascii="Times New Roman" w:hAnsi="Times New Roman" w:cs="Times New Roman"/>
          <w:sz w:val="24"/>
          <w:szCs w:val="24"/>
        </w:rPr>
        <w:tab/>
      </w:r>
      <w:r w:rsidRPr="00687F62">
        <w:rPr>
          <w:rFonts w:ascii="Times New Roman" w:hAnsi="Times New Roman" w:cs="Times New Roman"/>
          <w:sz w:val="24"/>
          <w:szCs w:val="24"/>
        </w:rPr>
        <w:t>Смешанное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rsidR="00363A66" w:rsidRPr="00687F62" w:rsidRDefault="00363A66" w:rsidP="00687F62">
      <w:pPr>
        <w:pStyle w:val="a3"/>
        <w:spacing w:line="360" w:lineRule="auto"/>
        <w:ind w:left="567"/>
        <w:rPr>
          <w:rFonts w:ascii="Times New Roman" w:hAnsi="Times New Roman" w:cs="Times New Roman"/>
          <w:sz w:val="24"/>
          <w:szCs w:val="24"/>
        </w:rPr>
      </w:pPr>
    </w:p>
    <w:p w:rsidR="00363A66" w:rsidRPr="00687F62" w:rsidRDefault="00363A66" w:rsidP="00687F62">
      <w:pPr>
        <w:pStyle w:val="a3"/>
        <w:spacing w:line="360" w:lineRule="auto"/>
        <w:ind w:left="567"/>
        <w:rPr>
          <w:rFonts w:ascii="Times New Roman" w:hAnsi="Times New Roman" w:cs="Times New Roman"/>
          <w:sz w:val="24"/>
          <w:szCs w:val="24"/>
        </w:rPr>
      </w:pPr>
    </w:p>
    <w:p w:rsidR="009531E9" w:rsidRPr="00687F62" w:rsidRDefault="009531E9" w:rsidP="00687F62">
      <w:pPr>
        <w:spacing w:line="360" w:lineRule="auto"/>
        <w:rPr>
          <w:rFonts w:ascii="Times New Roman" w:hAnsi="Times New Roman" w:cs="Times New Roman"/>
          <w:sz w:val="24"/>
          <w:szCs w:val="24"/>
        </w:rPr>
      </w:pPr>
      <w:r w:rsidRPr="00687F62">
        <w:rPr>
          <w:rFonts w:ascii="Times New Roman" w:hAnsi="Times New Roman" w:cs="Times New Roman"/>
          <w:sz w:val="24"/>
          <w:szCs w:val="24"/>
        </w:rPr>
        <w:br w:type="page"/>
      </w:r>
    </w:p>
    <w:p w:rsidR="009531E9" w:rsidRPr="00687F62" w:rsidRDefault="009531E9" w:rsidP="00687F62">
      <w:pPr>
        <w:spacing w:line="360" w:lineRule="auto"/>
        <w:ind w:left="0" w:firstLine="567"/>
        <w:jc w:val="right"/>
        <w:rPr>
          <w:rFonts w:ascii="Times New Roman" w:hAnsi="Times New Roman" w:cs="Times New Roman"/>
          <w:i/>
          <w:sz w:val="24"/>
          <w:szCs w:val="24"/>
        </w:rPr>
      </w:pPr>
      <w:r w:rsidRPr="00687F62">
        <w:rPr>
          <w:rFonts w:ascii="Times New Roman" w:hAnsi="Times New Roman" w:cs="Times New Roman"/>
          <w:i/>
          <w:sz w:val="24"/>
          <w:szCs w:val="24"/>
        </w:rPr>
        <w:lastRenderedPageBreak/>
        <w:t>Приложение № 1</w:t>
      </w:r>
    </w:p>
    <w:p w:rsidR="00687F62" w:rsidRPr="00687F62" w:rsidRDefault="00687F62" w:rsidP="00687F62">
      <w:pPr>
        <w:spacing w:after="0"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Декларация об общих рисках, связанных с осуществлением операций на рынке ценных бумаг</w:t>
      </w:r>
    </w:p>
    <w:p w:rsidR="00687F62" w:rsidRPr="00687F62" w:rsidRDefault="00687F62" w:rsidP="00687F62">
      <w:pPr>
        <w:spacing w:after="0" w:line="360" w:lineRule="auto"/>
        <w:ind w:left="0" w:firstLine="567"/>
        <w:jc w:val="center"/>
        <w:rPr>
          <w:rFonts w:ascii="Times New Roman" w:hAnsi="Times New Roman" w:cs="Times New Roman"/>
          <w:b/>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w:t>
      </w:r>
      <w:r w:rsidRPr="00687F62">
        <w:rPr>
          <w:rFonts w:ascii="Times New Roman" w:hAnsi="Times New Roman" w:cs="Times New Roman"/>
          <w:sz w:val="24"/>
          <w:szCs w:val="24"/>
        </w:rPr>
        <w:t xml:space="preserve">. Системный риск </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II</w:t>
      </w:r>
      <w:r w:rsidRPr="00687F62">
        <w:rPr>
          <w:rFonts w:ascii="Times New Roman" w:hAnsi="Times New Roman" w:cs="Times New Roman"/>
          <w:sz w:val="24"/>
          <w:szCs w:val="24"/>
        </w:rPr>
        <w:t>. Рыночный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C</w:t>
      </w:r>
      <w:r w:rsidRPr="00687F62">
        <w:rPr>
          <w:rFonts w:ascii="Times New Roman" w:hAnsi="Times New Roman" w:cs="Times New Roman"/>
          <w:sz w:val="24"/>
          <w:szCs w:val="24"/>
        </w:rPr>
        <w:t xml:space="preserve">ледует специально обратить внимание на следующие рыночные риски: </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lastRenderedPageBreak/>
        <w:t>1. Валютный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2. Процентный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3. Риск банкротства эмитента акций</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[брокером][управляющим]</w:t>
      </w:r>
      <w:r w:rsidRPr="00687F62">
        <w:rPr>
          <w:rStyle w:val="ae"/>
          <w:rFonts w:ascii="Times New Roman" w:hAnsi="Times New Roman" w:cs="Times New Roman"/>
          <w:sz w:val="24"/>
          <w:szCs w:val="24"/>
        </w:rPr>
        <w:footnoteReference w:id="2"/>
      </w:r>
      <w:r w:rsidRPr="00687F62">
        <w:rPr>
          <w:rFonts w:ascii="Times New Roman" w:hAnsi="Times New Roman" w:cs="Times New Roman"/>
          <w:sz w:val="24"/>
          <w:szCs w:val="24"/>
        </w:rPr>
        <w:t xml:space="preserve">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III</w:t>
      </w:r>
      <w:r w:rsidRPr="00687F62">
        <w:rPr>
          <w:rFonts w:ascii="Times New Roman" w:hAnsi="Times New Roman" w:cs="Times New Roman"/>
          <w:sz w:val="24"/>
          <w:szCs w:val="24"/>
        </w:rPr>
        <w:t>. Риск ликвидности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IV</w:t>
      </w:r>
      <w:r w:rsidRPr="00687F62">
        <w:rPr>
          <w:rFonts w:ascii="Times New Roman" w:hAnsi="Times New Roman" w:cs="Times New Roman"/>
          <w:sz w:val="24"/>
          <w:szCs w:val="24"/>
        </w:rPr>
        <w:t>. Кредитный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К числу кредитных рисков относятся следующие риски: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1. Риск дефолта по облигациям и иным долговым ценным бумагам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2. Риск контрагента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Риск контрагента — третьего лица проявляется в риске неисполнения обязательств перед вами или вашим [брокером] [управляющим] со стороны контрагентов. Ваш [брокер]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Вы должны отдавать себе отчет в том, что хотя [брокер]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[управляющему] активы, готовы ли вы осуществлять операции вне централизованной клиринговой инфраструктуры.</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lastRenderedPageBreak/>
        <w:t>[3. Риск неисполнения обязательств перед вами вашим брокером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Риск неисполнения вашим брокером некоторых обязательств перед вами является видом риска контрагента.</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[3. Риск неисполнения обязательств перед вами вашим управляющим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Риск неисполнения вашим управляющим некоторых обязательств перед вами является видом риска контрагента.</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w:t>
      </w:r>
      <w:r w:rsidRPr="00687F62">
        <w:rPr>
          <w:rFonts w:ascii="Times New Roman" w:hAnsi="Times New Roman" w:cs="Times New Roman"/>
          <w:sz w:val="24"/>
          <w:szCs w:val="24"/>
        </w:rPr>
        <w:lastRenderedPageBreak/>
        <w:t>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Ваш [брокер]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V</w:t>
      </w:r>
      <w:r w:rsidRPr="00687F62">
        <w:rPr>
          <w:rFonts w:ascii="Times New Roman" w:hAnsi="Times New Roman" w:cs="Times New Roman"/>
          <w:sz w:val="24"/>
          <w:szCs w:val="24"/>
        </w:rPr>
        <w:t>. Правовой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VI</w:t>
      </w:r>
      <w:r w:rsidRPr="00687F62">
        <w:rPr>
          <w:rFonts w:ascii="Times New Roman" w:hAnsi="Times New Roman" w:cs="Times New Roman"/>
          <w:sz w:val="24"/>
          <w:szCs w:val="24"/>
        </w:rPr>
        <w:t>. Операционный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Заключается в возможности причинения вам убытков в результате нарушения внутренних процедур вашего [брокера] [управляющего], ошибок и недобросоветстных действий его сотрудников, сбоев в работе технических средств вашего [брокера]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Ознакомьтесь внимательно с договором для того, чтобы оценить, какие из рисков, в том числе риски каких технических сбоев, несет ваш [брокер] [управляющий], а какие из рисков несете вы.</w:t>
      </w:r>
    </w:p>
    <w:p w:rsidR="00DD104A" w:rsidRDefault="00DD104A" w:rsidP="00DD104A">
      <w:pPr>
        <w:spacing w:after="0" w:line="240" w:lineRule="auto"/>
        <w:ind w:firstLine="375"/>
      </w:pPr>
    </w:p>
    <w:p w:rsidR="00DD104A" w:rsidRPr="00DD104A" w:rsidRDefault="00DD104A" w:rsidP="00DD104A">
      <w:pPr>
        <w:spacing w:after="0" w:line="240" w:lineRule="auto"/>
        <w:ind w:firstLine="375"/>
        <w:rPr>
          <w:rFonts w:ascii="Times New Roman" w:hAnsi="Times New Roman" w:cs="Times New Roman"/>
          <w:sz w:val="24"/>
          <w:szCs w:val="24"/>
        </w:rPr>
      </w:pPr>
      <w:r w:rsidRPr="00DD104A">
        <w:rPr>
          <w:rFonts w:ascii="Times New Roman" w:hAnsi="Times New Roman" w:cs="Times New Roman"/>
          <w:sz w:val="24"/>
          <w:szCs w:val="24"/>
        </w:rPr>
        <w:lastRenderedPageBreak/>
        <w:t xml:space="preserve">[Риски, связанные с индивидуальными инвестиционными счетами </w:t>
      </w:r>
    </w:p>
    <w:p w:rsidR="00DD104A" w:rsidRPr="00DD104A" w:rsidRDefault="00DD104A" w:rsidP="00DD104A">
      <w:pPr>
        <w:spacing w:after="0" w:line="240" w:lineRule="auto"/>
        <w:ind w:firstLine="375"/>
        <w:rPr>
          <w:rFonts w:ascii="Times New Roman" w:hAnsi="Times New Roman" w:cs="Times New Roman"/>
          <w:sz w:val="24"/>
          <w:szCs w:val="24"/>
        </w:rPr>
      </w:pP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 xml:space="preserve">Существует два варианта инвестиционных налоговых вычетов: </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[управляющим] и (или) консультантом, специализирующимся на соответствующих консультациях.</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DD104A" w:rsidRPr="00DD104A"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Ваш [брокер] [управляющий] не знает о вашем выборе варианта инвестиционного налогового вычета и не участвует в ваших отношениях с налоговой службой.</w:t>
      </w:r>
    </w:p>
    <w:p w:rsidR="00DD104A" w:rsidRPr="00687F62" w:rsidRDefault="00DD104A" w:rsidP="00DD104A">
      <w:pPr>
        <w:spacing w:after="0" w:line="360" w:lineRule="auto"/>
        <w:ind w:left="0" w:firstLine="567"/>
        <w:rPr>
          <w:rFonts w:ascii="Times New Roman" w:hAnsi="Times New Roman" w:cs="Times New Roman"/>
          <w:sz w:val="24"/>
          <w:szCs w:val="24"/>
        </w:rPr>
      </w:pPr>
      <w:r w:rsidRPr="00DD104A">
        <w:rPr>
          <w:rFonts w:ascii="Times New Roman" w:hAnsi="Times New Roman" w:cs="Times New Roman"/>
          <w:sz w:val="24"/>
          <w:szCs w:val="24"/>
        </w:rPr>
        <w:t xml:space="preserve">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 </w:t>
      </w:r>
      <w:r w:rsidRPr="00687F62">
        <w:rPr>
          <w:rFonts w:ascii="Times New Roman" w:hAnsi="Times New Roman" w:cs="Times New Roman"/>
          <w:sz w:val="24"/>
          <w:szCs w:val="24"/>
        </w:rPr>
        <w:t>]</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jc w:val="center"/>
        <w:rPr>
          <w:rFonts w:ascii="Times New Roman" w:hAnsi="Times New Roman" w:cs="Times New Roman"/>
          <w:sz w:val="24"/>
          <w:szCs w:val="24"/>
        </w:rPr>
      </w:pPr>
      <w:r w:rsidRPr="00687F62">
        <w:rPr>
          <w:rFonts w:ascii="Times New Roman" w:hAnsi="Times New Roman" w:cs="Times New Roman"/>
          <w:sz w:val="24"/>
          <w:szCs w:val="24"/>
        </w:rPr>
        <w:t>***</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Убедитесь, что настоящая Декаларация о рисках понятна вам, и при необходимости получите разъяснения у вашего [брокера][управляющего] или консультанта, специализирующегося на соответствующих вопросах.</w:t>
      </w:r>
    </w:p>
    <w:p w:rsidR="008C7FE8" w:rsidRPr="00687F62" w:rsidRDefault="008C7FE8" w:rsidP="00687F62">
      <w:pPr>
        <w:spacing w:line="360" w:lineRule="auto"/>
        <w:ind w:left="0" w:firstLine="567"/>
        <w:contextualSpacing/>
        <w:rPr>
          <w:rFonts w:ascii="Times New Roman" w:hAnsi="Times New Roman" w:cs="Times New Roman"/>
          <w:sz w:val="24"/>
          <w:szCs w:val="24"/>
        </w:rPr>
      </w:pPr>
    </w:p>
    <w:tbl>
      <w:tblPr>
        <w:tblStyle w:val="ab"/>
        <w:tblW w:w="9606" w:type="dxa"/>
        <w:tblLayout w:type="fixed"/>
        <w:tblLook w:val="04A0"/>
      </w:tblPr>
      <w:tblGrid>
        <w:gridCol w:w="9606"/>
      </w:tblGrid>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КЛИЕНТ</w:t>
            </w:r>
          </w:p>
        </w:tc>
      </w:tr>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tc>
      </w:tr>
      <w:tr w:rsidR="00904794" w:rsidRPr="00687F62" w:rsidTr="00904794">
        <w:trPr>
          <w:trHeight w:val="2421"/>
        </w:trPr>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_______________________/____________________</w:t>
            </w: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after="2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Подписано «___» _______________ 201__ г.</w:t>
            </w:r>
          </w:p>
        </w:tc>
      </w:tr>
    </w:tbl>
    <w:p w:rsidR="003F6C83" w:rsidRPr="00687F62" w:rsidRDefault="003F6C83" w:rsidP="00687F62">
      <w:pPr>
        <w:spacing w:line="360" w:lineRule="auto"/>
        <w:ind w:left="0" w:firstLine="567"/>
        <w:rPr>
          <w:rFonts w:ascii="Times New Roman" w:hAnsi="Times New Roman" w:cs="Times New Roman"/>
          <w:sz w:val="24"/>
          <w:szCs w:val="24"/>
        </w:rPr>
      </w:pPr>
    </w:p>
    <w:p w:rsidR="003F6C83" w:rsidRPr="00687F62" w:rsidRDefault="003F6C83"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br w:type="page"/>
      </w:r>
    </w:p>
    <w:p w:rsidR="009531E9" w:rsidRPr="00687F62" w:rsidRDefault="009531E9" w:rsidP="00687F62">
      <w:pPr>
        <w:spacing w:line="360" w:lineRule="auto"/>
        <w:ind w:left="0" w:firstLine="567"/>
        <w:jc w:val="right"/>
        <w:rPr>
          <w:rFonts w:ascii="Times New Roman" w:hAnsi="Times New Roman" w:cs="Times New Roman"/>
          <w:i/>
          <w:sz w:val="24"/>
          <w:szCs w:val="24"/>
        </w:rPr>
      </w:pPr>
      <w:r w:rsidRPr="00687F62">
        <w:rPr>
          <w:rFonts w:ascii="Times New Roman" w:hAnsi="Times New Roman" w:cs="Times New Roman"/>
          <w:i/>
          <w:sz w:val="24"/>
          <w:szCs w:val="24"/>
        </w:rPr>
        <w:lastRenderedPageBreak/>
        <w:t>Приложение № 2</w:t>
      </w:r>
    </w:p>
    <w:p w:rsidR="00687F62" w:rsidRPr="00687F62" w:rsidRDefault="00687F62" w:rsidP="00687F62">
      <w:pPr>
        <w:spacing w:after="0"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 xml:space="preserve">Декларация о рисках, связанных с совершением </w:t>
      </w:r>
    </w:p>
    <w:p w:rsidR="00687F62" w:rsidRPr="00687F62" w:rsidRDefault="00687F62" w:rsidP="00687F62">
      <w:pPr>
        <w:spacing w:after="0"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маржинальных и непокрытых сделок</w:t>
      </w:r>
    </w:p>
    <w:p w:rsidR="00687F62" w:rsidRPr="00687F62" w:rsidRDefault="00687F62" w:rsidP="00687F62">
      <w:pPr>
        <w:spacing w:after="0" w:line="360" w:lineRule="auto"/>
        <w:ind w:left="0" w:firstLine="567"/>
        <w:jc w:val="center"/>
        <w:rPr>
          <w:rFonts w:ascii="Times New Roman" w:hAnsi="Times New Roman" w:cs="Times New Roman"/>
          <w:b/>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w:t>
      </w:r>
      <w:r w:rsidRPr="00687F62">
        <w:rPr>
          <w:rFonts w:ascii="Times New Roman" w:hAnsi="Times New Roman" w:cs="Times New Roman"/>
          <w:sz w:val="24"/>
          <w:szCs w:val="24"/>
        </w:rPr>
        <w:t>. Рыночный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обязаны][ваш управляющий будет обязан]</w:t>
      </w:r>
      <w:r w:rsidRPr="00687F62">
        <w:rPr>
          <w:rStyle w:val="ae"/>
          <w:rFonts w:ascii="Times New Roman" w:hAnsi="Times New Roman" w:cs="Times New Roman"/>
          <w:sz w:val="24"/>
          <w:szCs w:val="24"/>
        </w:rPr>
        <w:footnoteReference w:id="3"/>
      </w:r>
      <w:r w:rsidRPr="00687F62">
        <w:rPr>
          <w:rFonts w:ascii="Times New Roman" w:hAnsi="Times New Roman" w:cs="Times New Roman"/>
          <w:sz w:val="24"/>
          <w:szCs w:val="24"/>
        </w:rPr>
        <w:t xml:space="preserve"> вернуть (передать) брокеру ценные бумаги независимо от изменения их стоимости.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обязательств][обязательств вашего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согласия][согласия вашего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w:t>
      </w:r>
      <w:r w:rsidRPr="00687F62">
        <w:rPr>
          <w:rFonts w:ascii="Times New Roman" w:hAnsi="Times New Roman" w:cs="Times New Roman"/>
          <w:sz w:val="24"/>
          <w:szCs w:val="24"/>
        </w:rPr>
        <w:lastRenderedPageBreak/>
        <w:t xml:space="preserve">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II</w:t>
      </w:r>
      <w:r w:rsidRPr="00687F62">
        <w:rPr>
          <w:rFonts w:ascii="Times New Roman" w:hAnsi="Times New Roman" w:cs="Times New Roman"/>
          <w:sz w:val="24"/>
          <w:szCs w:val="24"/>
        </w:rPr>
        <w:t>. Риск ликвидности</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r w:rsidRPr="00687F62">
        <w:rPr>
          <w:rStyle w:val="ae"/>
          <w:rFonts w:ascii="Times New Roman" w:hAnsi="Times New Roman" w:cs="Times New Roman"/>
          <w:sz w:val="24"/>
          <w:szCs w:val="24"/>
        </w:rPr>
        <w:footnoteReference w:id="4"/>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jc w:val="center"/>
        <w:rPr>
          <w:rFonts w:ascii="Times New Roman" w:hAnsi="Times New Roman" w:cs="Times New Roman"/>
          <w:sz w:val="24"/>
          <w:szCs w:val="24"/>
        </w:rPr>
      </w:pPr>
      <w:r w:rsidRPr="00687F62">
        <w:rPr>
          <w:rFonts w:ascii="Times New Roman" w:hAnsi="Times New Roman" w:cs="Times New Roman"/>
          <w:sz w:val="24"/>
          <w:szCs w:val="24"/>
        </w:rPr>
        <w:t>***</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7012EC" w:rsidRPr="00687F62" w:rsidRDefault="00687F62" w:rsidP="00687F62">
      <w:pPr>
        <w:spacing w:line="360" w:lineRule="auto"/>
        <w:ind w:left="0" w:firstLine="567"/>
        <w:contextualSpacing/>
        <w:rPr>
          <w:rFonts w:ascii="Times New Roman" w:hAnsi="Times New Roman" w:cs="Times New Roman"/>
          <w:sz w:val="24"/>
          <w:szCs w:val="24"/>
        </w:rPr>
      </w:pPr>
      <w:r w:rsidRPr="00687F62">
        <w:rPr>
          <w:rFonts w:ascii="Times New Roman" w:hAnsi="Times New Roman" w:cs="Times New Roman"/>
          <w:sz w:val="24"/>
          <w:szCs w:val="24"/>
        </w:rPr>
        <w:t>Убедитесь, что настоящая Декларация о рисках понятна вам, и при необходимости получите разъяснения у вашего [брокера][управляющего] или консультанта, специализирующегося на соответствующих вопросах.</w:t>
      </w:r>
    </w:p>
    <w:tbl>
      <w:tblPr>
        <w:tblStyle w:val="ab"/>
        <w:tblpPr w:leftFromText="180" w:rightFromText="180" w:vertAnchor="text" w:horzAnchor="margin" w:tblpY="255"/>
        <w:tblW w:w="9606" w:type="dxa"/>
        <w:tblLayout w:type="fixed"/>
        <w:tblLook w:val="04A0"/>
      </w:tblPr>
      <w:tblGrid>
        <w:gridCol w:w="9606"/>
      </w:tblGrid>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КЛИЕНТ</w:t>
            </w:r>
          </w:p>
        </w:tc>
      </w:tr>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tc>
      </w:tr>
      <w:tr w:rsidR="00904794" w:rsidRPr="00687F62" w:rsidTr="00904794">
        <w:trPr>
          <w:trHeight w:val="2421"/>
        </w:trPr>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_______________________/____________________</w:t>
            </w: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after="2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Подписано «___» _______________ 201__ г.</w:t>
            </w:r>
          </w:p>
        </w:tc>
      </w:tr>
    </w:tbl>
    <w:p w:rsidR="003F6C83" w:rsidRPr="00687F62" w:rsidRDefault="003F6C83" w:rsidP="00687F62">
      <w:pPr>
        <w:spacing w:line="360" w:lineRule="auto"/>
        <w:ind w:left="0" w:firstLine="567"/>
        <w:rPr>
          <w:rFonts w:ascii="Times New Roman" w:hAnsi="Times New Roman" w:cs="Times New Roman"/>
          <w:sz w:val="24"/>
          <w:szCs w:val="24"/>
        </w:rPr>
      </w:pPr>
    </w:p>
    <w:p w:rsidR="003F6C83" w:rsidRPr="00687F62" w:rsidRDefault="003F6C83"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br w:type="page"/>
      </w:r>
    </w:p>
    <w:p w:rsidR="009531E9" w:rsidRPr="00687F62" w:rsidRDefault="009531E9" w:rsidP="00687F62">
      <w:pPr>
        <w:spacing w:line="360" w:lineRule="auto"/>
        <w:ind w:left="0" w:firstLine="567"/>
        <w:jc w:val="right"/>
        <w:rPr>
          <w:rFonts w:ascii="Times New Roman" w:hAnsi="Times New Roman" w:cs="Times New Roman"/>
          <w:i/>
          <w:sz w:val="24"/>
          <w:szCs w:val="24"/>
        </w:rPr>
      </w:pPr>
      <w:r w:rsidRPr="00687F62">
        <w:rPr>
          <w:rFonts w:ascii="Times New Roman" w:hAnsi="Times New Roman" w:cs="Times New Roman"/>
          <w:i/>
          <w:sz w:val="24"/>
          <w:szCs w:val="24"/>
        </w:rPr>
        <w:lastRenderedPageBreak/>
        <w:t>Приложение № 3</w:t>
      </w:r>
    </w:p>
    <w:p w:rsidR="00687F62" w:rsidRPr="00687F62" w:rsidRDefault="00687F62" w:rsidP="00687F62">
      <w:pPr>
        <w:spacing w:after="100" w:afterAutospacing="1"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Декларация о рисках, связанных с производными финансовыми инструментами</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Цель настоящей Декларации — предоставить вам информацию об основных рисках, связанных с производными финансовыми инструментами.</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w:t>
      </w:r>
      <w:r w:rsidRPr="00687F62">
        <w:rPr>
          <w:rFonts w:ascii="Times New Roman" w:hAnsi="Times New Roman" w:cs="Times New Roman"/>
          <w:sz w:val="24"/>
          <w:szCs w:val="24"/>
        </w:rPr>
        <w:t>. Рыночный риск</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[вами] [вашим управляющим]</w:t>
      </w:r>
      <w:r w:rsidRPr="00687F62">
        <w:rPr>
          <w:rStyle w:val="ae"/>
          <w:rFonts w:ascii="Times New Roman" w:hAnsi="Times New Roman" w:cs="Times New Roman"/>
          <w:sz w:val="24"/>
          <w:szCs w:val="24"/>
        </w:rPr>
        <w:footnoteReference w:id="5"/>
      </w:r>
      <w:r w:rsidRPr="00687F62">
        <w:rPr>
          <w:rFonts w:ascii="Times New Roman" w:hAnsi="Times New Roman" w:cs="Times New Roman"/>
          <w:sz w:val="24"/>
          <w:szCs w:val="24"/>
        </w:rPr>
        <w:t xml:space="preserve">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lastRenderedPageBreak/>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ограничены][ваш управляющий может быть ограничен] в возможности распоряжаться вашим имуществом в большей степени, чем до заключения договора.</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[вашего управляющего] брокер в этом случае вправе без [вашего]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lang w:val="en-US"/>
        </w:rPr>
        <w:t>II</w:t>
      </w:r>
      <w:r w:rsidRPr="00687F62">
        <w:rPr>
          <w:rFonts w:ascii="Times New Roman" w:hAnsi="Times New Roman" w:cs="Times New Roman"/>
          <w:sz w:val="24"/>
          <w:szCs w:val="24"/>
        </w:rPr>
        <w:t xml:space="preserve">. Риск ликвидности </w:t>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r w:rsidRPr="00687F62">
        <w:rPr>
          <w:rStyle w:val="ae"/>
          <w:rFonts w:ascii="Times New Roman" w:hAnsi="Times New Roman" w:cs="Times New Roman"/>
          <w:sz w:val="24"/>
          <w:szCs w:val="24"/>
        </w:rPr>
        <w:footnoteReference w:id="6"/>
      </w:r>
    </w:p>
    <w:p w:rsidR="00687F62" w:rsidRPr="00687F62" w:rsidRDefault="00687F62" w:rsidP="00687F62">
      <w:pPr>
        <w:spacing w:after="0" w:line="360" w:lineRule="auto"/>
        <w:ind w:left="0" w:firstLine="567"/>
        <w:rPr>
          <w:rFonts w:ascii="Times New Roman" w:hAnsi="Times New Roman" w:cs="Times New Roman"/>
          <w:sz w:val="24"/>
          <w:szCs w:val="24"/>
        </w:rPr>
      </w:pP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687F62" w:rsidRPr="00687F62" w:rsidRDefault="00687F62" w:rsidP="00687F62">
      <w:pPr>
        <w:spacing w:after="100" w:afterAutospacing="1" w:line="360" w:lineRule="auto"/>
        <w:ind w:left="0" w:firstLine="567"/>
        <w:jc w:val="center"/>
        <w:rPr>
          <w:rFonts w:ascii="Times New Roman" w:hAnsi="Times New Roman" w:cs="Times New Roman"/>
          <w:sz w:val="24"/>
          <w:szCs w:val="24"/>
        </w:rPr>
      </w:pPr>
      <w:r w:rsidRPr="00687F62">
        <w:rPr>
          <w:rFonts w:ascii="Times New Roman" w:hAnsi="Times New Roman" w:cs="Times New Roman"/>
          <w:sz w:val="24"/>
          <w:szCs w:val="24"/>
        </w:rPr>
        <w:t>***</w:t>
      </w:r>
    </w:p>
    <w:p w:rsidR="00687F62" w:rsidRPr="00687F62" w:rsidRDefault="00687F62" w:rsidP="00687F62">
      <w:pPr>
        <w:spacing w:after="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DC3CCF" w:rsidRPr="00687F62" w:rsidRDefault="00687F62" w:rsidP="00687F62">
      <w:pPr>
        <w:spacing w:line="360" w:lineRule="auto"/>
        <w:ind w:left="0" w:firstLine="567"/>
        <w:contextualSpacing/>
        <w:rPr>
          <w:rFonts w:ascii="Times New Roman" w:hAnsi="Times New Roman" w:cs="Times New Roman"/>
          <w:sz w:val="24"/>
          <w:szCs w:val="24"/>
        </w:rPr>
      </w:pPr>
      <w:r w:rsidRPr="00687F62">
        <w:rPr>
          <w:rFonts w:ascii="Times New Roman" w:hAnsi="Times New Roman" w:cs="Times New Roman"/>
          <w:sz w:val="24"/>
          <w:szCs w:val="24"/>
        </w:rPr>
        <w:lastRenderedPageBreak/>
        <w:t>Убедитесь, что настоящая Декаларация о рисках понятна вам, и при необходимости получите разъяснения у вашего [брокера][управляющего] или консультанта, специализирующегося на соответствующих вопросах.</w:t>
      </w:r>
    </w:p>
    <w:p w:rsidR="00FB7E8F" w:rsidRPr="00687F62" w:rsidRDefault="00FB7E8F" w:rsidP="00687F62">
      <w:pPr>
        <w:spacing w:line="360" w:lineRule="auto"/>
        <w:ind w:left="0" w:firstLine="567"/>
        <w:contextualSpacing/>
        <w:rPr>
          <w:rFonts w:ascii="Times New Roman" w:hAnsi="Times New Roman" w:cs="Times New Roman"/>
          <w:sz w:val="24"/>
          <w:szCs w:val="24"/>
        </w:rPr>
      </w:pPr>
    </w:p>
    <w:tbl>
      <w:tblPr>
        <w:tblStyle w:val="ab"/>
        <w:tblpPr w:leftFromText="180" w:rightFromText="180" w:vertAnchor="text" w:horzAnchor="margin" w:tblpY="275"/>
        <w:tblW w:w="9606" w:type="dxa"/>
        <w:tblLayout w:type="fixed"/>
        <w:tblLook w:val="04A0"/>
      </w:tblPr>
      <w:tblGrid>
        <w:gridCol w:w="9606"/>
      </w:tblGrid>
      <w:tr w:rsidR="003F6C83" w:rsidRPr="00687F62" w:rsidTr="003F6C83">
        <w:tc>
          <w:tcPr>
            <w:tcW w:w="9606" w:type="dxa"/>
          </w:tcPr>
          <w:p w:rsidR="003F6C83" w:rsidRPr="00687F62" w:rsidRDefault="003F6C83" w:rsidP="00687F62">
            <w:pPr>
              <w:spacing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КЛИЕНТ</w:t>
            </w:r>
          </w:p>
        </w:tc>
      </w:tr>
      <w:tr w:rsidR="003F6C83" w:rsidRPr="00687F62" w:rsidTr="003F6C83">
        <w:tc>
          <w:tcPr>
            <w:tcW w:w="9606" w:type="dxa"/>
          </w:tcPr>
          <w:p w:rsidR="003F6C83" w:rsidRPr="00687F62" w:rsidRDefault="003F6C83" w:rsidP="00687F62">
            <w:pPr>
              <w:spacing w:line="360" w:lineRule="auto"/>
              <w:ind w:left="0" w:firstLine="567"/>
              <w:jc w:val="center"/>
              <w:rPr>
                <w:rFonts w:ascii="Times New Roman" w:hAnsi="Times New Roman" w:cs="Times New Roman"/>
                <w:sz w:val="24"/>
                <w:szCs w:val="24"/>
              </w:rPr>
            </w:pPr>
          </w:p>
        </w:tc>
      </w:tr>
      <w:tr w:rsidR="003F6C83" w:rsidRPr="00687F62" w:rsidTr="003F6C83">
        <w:trPr>
          <w:trHeight w:val="2421"/>
        </w:trPr>
        <w:tc>
          <w:tcPr>
            <w:tcW w:w="9606" w:type="dxa"/>
          </w:tcPr>
          <w:p w:rsidR="003F6C83" w:rsidRPr="00687F62" w:rsidRDefault="003F6C83" w:rsidP="00687F62">
            <w:pPr>
              <w:spacing w:line="360" w:lineRule="auto"/>
              <w:ind w:left="0" w:firstLine="567"/>
              <w:jc w:val="center"/>
              <w:rPr>
                <w:rFonts w:ascii="Times New Roman" w:hAnsi="Times New Roman" w:cs="Times New Roman"/>
                <w:sz w:val="24"/>
                <w:szCs w:val="24"/>
              </w:rPr>
            </w:pPr>
          </w:p>
          <w:p w:rsidR="003F6C83" w:rsidRPr="00687F62" w:rsidRDefault="003F6C83" w:rsidP="00687F62">
            <w:pPr>
              <w:spacing w:line="360" w:lineRule="auto"/>
              <w:ind w:left="0" w:firstLine="567"/>
              <w:jc w:val="center"/>
              <w:rPr>
                <w:rFonts w:ascii="Times New Roman" w:hAnsi="Times New Roman" w:cs="Times New Roman"/>
                <w:sz w:val="24"/>
                <w:szCs w:val="24"/>
              </w:rPr>
            </w:pPr>
          </w:p>
          <w:p w:rsidR="003F6C83" w:rsidRPr="00687F62" w:rsidRDefault="003F6C83"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_______________________/____________________</w:t>
            </w:r>
          </w:p>
          <w:p w:rsidR="003F6C83" w:rsidRPr="00687F62" w:rsidRDefault="003F6C83" w:rsidP="00687F62">
            <w:pPr>
              <w:spacing w:line="360" w:lineRule="auto"/>
              <w:ind w:left="0" w:firstLine="567"/>
              <w:jc w:val="center"/>
              <w:rPr>
                <w:rFonts w:ascii="Times New Roman" w:hAnsi="Times New Roman" w:cs="Times New Roman"/>
                <w:sz w:val="24"/>
                <w:szCs w:val="24"/>
              </w:rPr>
            </w:pPr>
          </w:p>
          <w:p w:rsidR="003F6C83" w:rsidRPr="00687F62" w:rsidRDefault="003F6C83" w:rsidP="00687F62">
            <w:pPr>
              <w:spacing w:after="2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Подписано «___» _______________ 201__ г.</w:t>
            </w:r>
          </w:p>
        </w:tc>
      </w:tr>
    </w:tbl>
    <w:p w:rsidR="003F6C83" w:rsidRPr="00687F62" w:rsidRDefault="003F6C83" w:rsidP="00687F62">
      <w:pPr>
        <w:spacing w:line="360" w:lineRule="auto"/>
        <w:ind w:left="0" w:firstLine="567"/>
        <w:contextualSpacing/>
        <w:rPr>
          <w:rFonts w:ascii="Times New Roman" w:hAnsi="Times New Roman" w:cs="Times New Roman"/>
          <w:sz w:val="24"/>
          <w:szCs w:val="24"/>
        </w:rPr>
      </w:pPr>
    </w:p>
    <w:p w:rsidR="003F6C83" w:rsidRPr="00687F62" w:rsidRDefault="003F6C83"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br w:type="page"/>
      </w:r>
    </w:p>
    <w:p w:rsidR="009531E9" w:rsidRPr="00687F62" w:rsidRDefault="009531E9" w:rsidP="00687F62">
      <w:pPr>
        <w:spacing w:line="360" w:lineRule="auto"/>
        <w:ind w:left="0" w:firstLine="567"/>
        <w:contextualSpacing/>
        <w:jc w:val="right"/>
        <w:rPr>
          <w:rFonts w:ascii="Times New Roman" w:hAnsi="Times New Roman" w:cs="Times New Roman"/>
          <w:i/>
          <w:sz w:val="24"/>
          <w:szCs w:val="24"/>
        </w:rPr>
      </w:pPr>
      <w:r w:rsidRPr="00687F62">
        <w:rPr>
          <w:rFonts w:ascii="Times New Roman" w:hAnsi="Times New Roman" w:cs="Times New Roman"/>
          <w:i/>
          <w:sz w:val="24"/>
          <w:szCs w:val="24"/>
        </w:rPr>
        <w:lastRenderedPageBreak/>
        <w:t>Приложение № 4</w:t>
      </w:r>
    </w:p>
    <w:p w:rsidR="00687F62" w:rsidRPr="00687F62" w:rsidRDefault="00687F62" w:rsidP="00687F62">
      <w:pPr>
        <w:spacing w:after="100" w:afterAutospacing="1"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Декларация о рисках, связанных с приобретением иностранных ценных бумаг</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Системные риски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w:t>
      </w:r>
      <w:r w:rsidRPr="00687F62">
        <w:rPr>
          <w:rFonts w:ascii="Times New Roman" w:hAnsi="Times New Roman" w:cs="Times New Roman"/>
          <w:sz w:val="24"/>
          <w:szCs w:val="24"/>
        </w:rPr>
        <w:lastRenderedPageBreak/>
        <w:t>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Правовые риски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Раскрытие информации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87F62" w:rsidRPr="00687F62" w:rsidRDefault="00687F62" w:rsidP="00687F62">
      <w:pPr>
        <w:spacing w:before="240" w:line="360" w:lineRule="auto"/>
        <w:ind w:left="0" w:firstLine="567"/>
        <w:jc w:val="center"/>
        <w:rPr>
          <w:rFonts w:ascii="Times New Roman" w:hAnsi="Times New Roman" w:cs="Times New Roman"/>
          <w:sz w:val="24"/>
          <w:szCs w:val="24"/>
        </w:rPr>
      </w:pPr>
      <w:r w:rsidRPr="00687F62">
        <w:rPr>
          <w:rFonts w:ascii="Times New Roman" w:hAnsi="Times New Roman" w:cs="Times New Roman"/>
          <w:sz w:val="24"/>
          <w:szCs w:val="24"/>
        </w:rPr>
        <w:t>***</w:t>
      </w:r>
    </w:p>
    <w:p w:rsidR="00BF3A4F" w:rsidRPr="00687F62" w:rsidRDefault="00687F62" w:rsidP="00687F62">
      <w:pPr>
        <w:spacing w:line="360" w:lineRule="auto"/>
        <w:ind w:left="0" w:firstLine="567"/>
        <w:contextualSpacing/>
        <w:rPr>
          <w:rFonts w:ascii="Times New Roman" w:hAnsi="Times New Roman" w:cs="Times New Roman"/>
          <w:sz w:val="24"/>
          <w:szCs w:val="24"/>
        </w:rPr>
      </w:pPr>
      <w:r w:rsidRPr="00687F62">
        <w:rPr>
          <w:rFonts w:ascii="Times New Roman" w:hAnsi="Times New Roman" w:cs="Times New Roman"/>
          <w:sz w:val="24"/>
          <w:szCs w:val="24"/>
        </w:rPr>
        <w:lastRenderedPageBreak/>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r w:rsidRPr="00687F62">
        <w:rPr>
          <w:rStyle w:val="ae"/>
          <w:rFonts w:ascii="Times New Roman" w:hAnsi="Times New Roman" w:cs="Times New Roman"/>
          <w:sz w:val="24"/>
          <w:szCs w:val="24"/>
        </w:rPr>
        <w:footnoteReference w:id="7"/>
      </w:r>
      <w:r w:rsidRPr="00687F62">
        <w:rPr>
          <w:rFonts w:ascii="Times New Roman" w:hAnsi="Times New Roman" w:cs="Times New Roman"/>
          <w:sz w:val="24"/>
          <w:szCs w:val="24"/>
        </w:rPr>
        <w:t>.</w:t>
      </w:r>
    </w:p>
    <w:tbl>
      <w:tblPr>
        <w:tblStyle w:val="ab"/>
        <w:tblW w:w="9606" w:type="dxa"/>
        <w:tblLayout w:type="fixed"/>
        <w:tblLook w:val="04A0"/>
      </w:tblPr>
      <w:tblGrid>
        <w:gridCol w:w="9606"/>
      </w:tblGrid>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КЛИЕНТ</w:t>
            </w:r>
          </w:p>
        </w:tc>
      </w:tr>
      <w:tr w:rsidR="00904794" w:rsidRPr="00687F62" w:rsidTr="00904794">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tc>
      </w:tr>
      <w:tr w:rsidR="00904794" w:rsidRPr="00687F62" w:rsidTr="00904794">
        <w:trPr>
          <w:trHeight w:val="2421"/>
        </w:trPr>
        <w:tc>
          <w:tcPr>
            <w:tcW w:w="9606" w:type="dxa"/>
          </w:tcPr>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_______________________/____________________</w:t>
            </w:r>
          </w:p>
          <w:p w:rsidR="00904794" w:rsidRPr="00687F62" w:rsidRDefault="00904794" w:rsidP="00687F62">
            <w:pPr>
              <w:spacing w:line="360" w:lineRule="auto"/>
              <w:ind w:left="0" w:firstLine="567"/>
              <w:jc w:val="center"/>
              <w:rPr>
                <w:rFonts w:ascii="Times New Roman" w:hAnsi="Times New Roman" w:cs="Times New Roman"/>
                <w:sz w:val="24"/>
                <w:szCs w:val="24"/>
              </w:rPr>
            </w:pPr>
          </w:p>
          <w:p w:rsidR="00904794" w:rsidRPr="00687F62" w:rsidRDefault="00904794" w:rsidP="00687F62">
            <w:pPr>
              <w:spacing w:after="20"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Подписано «___» _______________ 201__ г.</w:t>
            </w:r>
          </w:p>
        </w:tc>
      </w:tr>
    </w:tbl>
    <w:p w:rsidR="00B37DB5" w:rsidRPr="00687F62" w:rsidRDefault="00B37DB5"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br w:type="page"/>
      </w:r>
    </w:p>
    <w:p w:rsidR="004026E0" w:rsidRPr="00687F62" w:rsidRDefault="004026E0" w:rsidP="00687F62">
      <w:pPr>
        <w:spacing w:line="360" w:lineRule="auto"/>
        <w:ind w:left="0" w:firstLine="567"/>
        <w:contextualSpacing/>
        <w:jc w:val="right"/>
        <w:rPr>
          <w:rFonts w:ascii="Times New Roman" w:hAnsi="Times New Roman" w:cs="Times New Roman"/>
          <w:i/>
          <w:sz w:val="24"/>
          <w:szCs w:val="24"/>
        </w:rPr>
      </w:pPr>
      <w:r w:rsidRPr="00687F62">
        <w:rPr>
          <w:rFonts w:ascii="Times New Roman" w:hAnsi="Times New Roman" w:cs="Times New Roman"/>
          <w:i/>
          <w:sz w:val="24"/>
          <w:szCs w:val="24"/>
        </w:rPr>
        <w:lastRenderedPageBreak/>
        <w:t>Приложение № 5</w:t>
      </w:r>
    </w:p>
    <w:p w:rsidR="00687F62" w:rsidRPr="00687F62" w:rsidRDefault="00687F62" w:rsidP="00687F62">
      <w:pPr>
        <w:spacing w:after="100" w:afterAutospacing="1"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87F62" w:rsidRPr="00687F62" w:rsidRDefault="00687F62" w:rsidP="00687F62">
      <w:pPr>
        <w:spacing w:after="100" w:afterAutospacing="1"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687F62" w:rsidRPr="00687F62" w:rsidRDefault="00687F62" w:rsidP="00687F62">
      <w:pPr>
        <w:spacing w:after="100" w:afterAutospacing="1"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t>Риски, связанные производными финансовыми инструментами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w:t>
      </w:r>
      <w:r w:rsidRPr="00687F62">
        <w:rPr>
          <w:rFonts w:ascii="Times New Roman" w:hAnsi="Times New Roman" w:cs="Times New Roman"/>
          <w:sz w:val="24"/>
          <w:szCs w:val="24"/>
        </w:rPr>
        <w:lastRenderedPageBreak/>
        <w:t>позиции на срочном рынке соответствует объему позиции на спот рынке, которую Вы хеджируете.</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Рыночный (ценовой) риск</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Риск ликвидности </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lastRenderedPageBreak/>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Ограничение распоряжения средствами, являющимися обеспечением  </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Риск принудительного закрытия позиции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r w:rsidR="006474A9" w:rsidRPr="006474A9">
        <w:rPr>
          <w:rFonts w:ascii="Times New Roman" w:hAnsi="Times New Roman" w:cs="Times New Roman"/>
          <w:sz w:val="24"/>
          <w:szCs w:val="24"/>
        </w:rPr>
        <w:t>[</w:t>
      </w:r>
      <w:r w:rsidRPr="00687F62">
        <w:rPr>
          <w:rFonts w:ascii="Times New Roman" w:hAnsi="Times New Roman" w:cs="Times New Roman"/>
          <w:sz w:val="24"/>
          <w:szCs w:val="24"/>
        </w:rPr>
        <w:t>Ваш брокер</w:t>
      </w:r>
      <w:r w:rsidR="006474A9" w:rsidRPr="006474A9">
        <w:rPr>
          <w:rFonts w:ascii="Times New Roman" w:hAnsi="Times New Roman" w:cs="Times New Roman"/>
          <w:sz w:val="24"/>
          <w:szCs w:val="24"/>
        </w:rPr>
        <w:t>]</w:t>
      </w:r>
      <w:r w:rsidR="006474A9">
        <w:rPr>
          <w:rStyle w:val="ae"/>
          <w:rFonts w:ascii="Times New Roman" w:hAnsi="Times New Roman" w:cs="Times New Roman"/>
          <w:sz w:val="24"/>
          <w:szCs w:val="24"/>
        </w:rPr>
        <w:footnoteReference w:id="8"/>
      </w:r>
      <w:r w:rsidR="006474A9" w:rsidRPr="006474A9">
        <w:rPr>
          <w:rFonts w:ascii="Times New Roman" w:hAnsi="Times New Roman" w:cs="Times New Roman"/>
          <w:sz w:val="24"/>
          <w:szCs w:val="24"/>
        </w:rPr>
        <w:t xml:space="preserve"> [</w:t>
      </w:r>
      <w:r w:rsidR="006474A9">
        <w:rPr>
          <w:rFonts w:ascii="Times New Roman" w:hAnsi="Times New Roman" w:cs="Times New Roman"/>
          <w:sz w:val="24"/>
          <w:szCs w:val="24"/>
        </w:rPr>
        <w:t>Брокер</w:t>
      </w:r>
      <w:r w:rsidR="006474A9" w:rsidRPr="006474A9">
        <w:rPr>
          <w:rFonts w:ascii="Times New Roman" w:hAnsi="Times New Roman" w:cs="Times New Roman"/>
          <w:sz w:val="24"/>
          <w:szCs w:val="24"/>
        </w:rPr>
        <w:t>]</w:t>
      </w:r>
      <w:r w:rsidRPr="00687F62">
        <w:rPr>
          <w:rFonts w:ascii="Times New Roman" w:hAnsi="Times New Roman" w:cs="Times New Roman"/>
          <w:sz w:val="24"/>
          <w:szCs w:val="24"/>
        </w:rPr>
        <w:t xml:space="preserve"> в этом случае вправе без </w:t>
      </w:r>
      <w:r w:rsidR="006474A9" w:rsidRPr="006474A9">
        <w:rPr>
          <w:rFonts w:ascii="Times New Roman" w:hAnsi="Times New Roman" w:cs="Times New Roman"/>
          <w:sz w:val="24"/>
          <w:szCs w:val="24"/>
        </w:rPr>
        <w:t>[</w:t>
      </w:r>
      <w:r w:rsidRPr="00687F62">
        <w:rPr>
          <w:rFonts w:ascii="Times New Roman" w:hAnsi="Times New Roman" w:cs="Times New Roman"/>
          <w:sz w:val="24"/>
          <w:szCs w:val="24"/>
        </w:rPr>
        <w:t>Вашего</w:t>
      </w:r>
      <w:r w:rsidR="006474A9" w:rsidRPr="006474A9">
        <w:rPr>
          <w:rFonts w:ascii="Times New Roman" w:hAnsi="Times New Roman" w:cs="Times New Roman"/>
          <w:sz w:val="24"/>
          <w:szCs w:val="24"/>
        </w:rPr>
        <w:t>]</w:t>
      </w:r>
      <w:r w:rsidRPr="00687F62">
        <w:rPr>
          <w:rFonts w:ascii="Times New Roman" w:hAnsi="Times New Roman" w:cs="Times New Roman"/>
          <w:sz w:val="24"/>
          <w:szCs w:val="24"/>
        </w:rPr>
        <w:t xml:space="preserve"> дополнительного согласия </w:t>
      </w:r>
      <w:r w:rsidR="006474A9" w:rsidRPr="006474A9">
        <w:rPr>
          <w:rFonts w:ascii="Times New Roman" w:hAnsi="Times New Roman" w:cs="Times New Roman"/>
          <w:sz w:val="24"/>
          <w:szCs w:val="24"/>
        </w:rPr>
        <w:t>[</w:t>
      </w:r>
      <w:r w:rsidR="006474A9">
        <w:rPr>
          <w:rFonts w:ascii="Times New Roman" w:hAnsi="Times New Roman" w:cs="Times New Roman"/>
          <w:sz w:val="24"/>
          <w:szCs w:val="24"/>
        </w:rPr>
        <w:t>Вашего управляющего</w:t>
      </w:r>
      <w:r w:rsidR="006474A9" w:rsidRPr="006474A9">
        <w:rPr>
          <w:rFonts w:ascii="Times New Roman" w:hAnsi="Times New Roman" w:cs="Times New Roman"/>
          <w:sz w:val="24"/>
          <w:szCs w:val="24"/>
        </w:rPr>
        <w:t xml:space="preserve">] </w:t>
      </w:r>
      <w:r w:rsidRPr="00687F62">
        <w:rPr>
          <w:rFonts w:ascii="Times New Roman" w:hAnsi="Times New Roman" w:cs="Times New Roman"/>
          <w:sz w:val="24"/>
          <w:szCs w:val="24"/>
        </w:rPr>
        <w:t>«принудительно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87F62" w:rsidRPr="00687F62" w:rsidRDefault="00687F62" w:rsidP="00687F62">
      <w:pPr>
        <w:spacing w:line="360" w:lineRule="auto"/>
        <w:ind w:left="0" w:firstLine="567"/>
        <w:jc w:val="center"/>
        <w:rPr>
          <w:rFonts w:ascii="Times New Roman" w:hAnsi="Times New Roman" w:cs="Times New Roman"/>
          <w:b/>
          <w:sz w:val="24"/>
          <w:szCs w:val="24"/>
        </w:rPr>
      </w:pPr>
    </w:p>
    <w:p w:rsidR="00687F62" w:rsidRPr="00687F62" w:rsidRDefault="00687F62" w:rsidP="00687F62">
      <w:pPr>
        <w:spacing w:line="360" w:lineRule="auto"/>
        <w:ind w:left="0" w:firstLine="567"/>
        <w:jc w:val="center"/>
        <w:rPr>
          <w:rFonts w:ascii="Times New Roman" w:hAnsi="Times New Roman" w:cs="Times New Roman"/>
          <w:b/>
          <w:sz w:val="24"/>
          <w:szCs w:val="24"/>
        </w:rPr>
      </w:pPr>
      <w:r w:rsidRPr="00687F62">
        <w:rPr>
          <w:rFonts w:ascii="Times New Roman" w:hAnsi="Times New Roman" w:cs="Times New Roman"/>
          <w:b/>
          <w:sz w:val="24"/>
          <w:szCs w:val="24"/>
        </w:rPr>
        <w:lastRenderedPageBreak/>
        <w:t>Риски, обусловленные иностранным происхождением базисного актива</w:t>
      </w:r>
    </w:p>
    <w:p w:rsidR="00687F62" w:rsidRPr="00687F62" w:rsidRDefault="00687F62" w:rsidP="00687F62">
      <w:pPr>
        <w:spacing w:after="100" w:afterAutospacing="1" w:line="360" w:lineRule="auto"/>
        <w:ind w:left="0" w:firstLine="567"/>
        <w:rPr>
          <w:rFonts w:ascii="Times New Roman" w:hAnsi="Times New Roman" w:cs="Times New Roman"/>
          <w:sz w:val="24"/>
          <w:szCs w:val="24"/>
        </w:rPr>
      </w:pPr>
    </w:p>
    <w:p w:rsidR="00687F62" w:rsidRPr="00687F62" w:rsidRDefault="00687F62" w:rsidP="00687F62">
      <w:pPr>
        <w:spacing w:after="100" w:afterAutospacing="1"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Системные риски</w:t>
      </w:r>
    </w:p>
    <w:p w:rsidR="00687F62" w:rsidRPr="00687F62" w:rsidRDefault="00687F62" w:rsidP="00687F62">
      <w:pPr>
        <w:spacing w:after="100" w:afterAutospacing="1"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lastRenderedPageBreak/>
        <w:t>Правовые риски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87F62" w:rsidRPr="00687F62" w:rsidRDefault="00687F62" w:rsidP="00687F62">
      <w:pPr>
        <w:spacing w:line="360" w:lineRule="auto"/>
        <w:ind w:left="0" w:firstLine="567"/>
        <w:rPr>
          <w:rFonts w:ascii="Times New Roman" w:hAnsi="Times New Roman" w:cs="Times New Roman"/>
          <w:sz w:val="24"/>
          <w:szCs w:val="24"/>
        </w:rPr>
      </w:pP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Раскрытие информации</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87F62"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87F62" w:rsidRPr="00687F62" w:rsidRDefault="00687F62" w:rsidP="00687F62">
      <w:pPr>
        <w:spacing w:before="240" w:line="360" w:lineRule="auto"/>
        <w:ind w:left="0" w:firstLine="567"/>
        <w:jc w:val="center"/>
        <w:rPr>
          <w:rFonts w:ascii="Times New Roman" w:hAnsi="Times New Roman" w:cs="Times New Roman"/>
          <w:sz w:val="24"/>
          <w:szCs w:val="24"/>
        </w:rPr>
      </w:pPr>
      <w:r w:rsidRPr="00687F62">
        <w:rPr>
          <w:rFonts w:ascii="Times New Roman" w:hAnsi="Times New Roman" w:cs="Times New Roman"/>
          <w:sz w:val="24"/>
          <w:szCs w:val="24"/>
        </w:rPr>
        <w:t>***</w:t>
      </w:r>
    </w:p>
    <w:p w:rsidR="00904794" w:rsidRPr="00687F62" w:rsidRDefault="00687F62" w:rsidP="00687F62">
      <w:pPr>
        <w:spacing w:line="360" w:lineRule="auto"/>
        <w:ind w:left="0" w:firstLine="567"/>
        <w:rPr>
          <w:rFonts w:ascii="Times New Roman" w:hAnsi="Times New Roman" w:cs="Times New Roman"/>
          <w:sz w:val="24"/>
          <w:szCs w:val="24"/>
        </w:rPr>
      </w:pPr>
      <w:r w:rsidRPr="00687F62">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w:t>
      </w:r>
      <w:r w:rsidRPr="00687F62">
        <w:rPr>
          <w:rFonts w:ascii="Times New Roman" w:hAnsi="Times New Roman" w:cs="Times New Roman"/>
          <w:sz w:val="24"/>
          <w:szCs w:val="24"/>
        </w:rPr>
        <w:lastRenderedPageBreak/>
        <w:t>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bookmarkStart w:id="0" w:name="_GoBack"/>
      <w:bookmarkEnd w:id="0"/>
      <w:r w:rsidRPr="00687F62">
        <w:rPr>
          <w:rFonts w:ascii="Times New Roman" w:hAnsi="Times New Roman" w:cs="Times New Roman"/>
          <w:sz w:val="24"/>
          <w:szCs w:val="24"/>
        </w:rPr>
        <w:t>.</w:t>
      </w:r>
    </w:p>
    <w:tbl>
      <w:tblPr>
        <w:tblStyle w:val="ab"/>
        <w:tblW w:w="9606" w:type="dxa"/>
        <w:tblLayout w:type="fixed"/>
        <w:tblLook w:val="04A0"/>
      </w:tblPr>
      <w:tblGrid>
        <w:gridCol w:w="9606"/>
      </w:tblGrid>
      <w:tr w:rsidR="003E2F2E" w:rsidRPr="00687F62" w:rsidTr="000B7524">
        <w:tc>
          <w:tcPr>
            <w:tcW w:w="9606" w:type="dxa"/>
          </w:tcPr>
          <w:p w:rsidR="003E2F2E" w:rsidRPr="00687F62" w:rsidRDefault="003E2F2E" w:rsidP="00687F62">
            <w:pPr>
              <w:spacing w:line="360" w:lineRule="auto"/>
              <w:jc w:val="center"/>
              <w:rPr>
                <w:rFonts w:ascii="Times New Roman" w:hAnsi="Times New Roman" w:cs="Times New Roman"/>
                <w:b/>
                <w:sz w:val="24"/>
                <w:szCs w:val="24"/>
              </w:rPr>
            </w:pPr>
            <w:r w:rsidRPr="00687F62">
              <w:rPr>
                <w:rFonts w:ascii="Times New Roman" w:hAnsi="Times New Roman" w:cs="Times New Roman"/>
                <w:b/>
                <w:sz w:val="24"/>
                <w:szCs w:val="24"/>
              </w:rPr>
              <w:t>КЛИЕНТ</w:t>
            </w:r>
          </w:p>
        </w:tc>
      </w:tr>
      <w:tr w:rsidR="003E2F2E" w:rsidRPr="00687F62" w:rsidTr="000B7524">
        <w:tc>
          <w:tcPr>
            <w:tcW w:w="9606" w:type="dxa"/>
          </w:tcPr>
          <w:p w:rsidR="003E2F2E" w:rsidRPr="00687F62" w:rsidRDefault="003E2F2E" w:rsidP="00687F62">
            <w:pPr>
              <w:spacing w:line="360" w:lineRule="auto"/>
              <w:jc w:val="center"/>
              <w:rPr>
                <w:rFonts w:ascii="Times New Roman" w:hAnsi="Times New Roman" w:cs="Times New Roman"/>
                <w:sz w:val="24"/>
                <w:szCs w:val="24"/>
              </w:rPr>
            </w:pPr>
          </w:p>
        </w:tc>
      </w:tr>
      <w:tr w:rsidR="003E2F2E" w:rsidRPr="00687F62" w:rsidTr="000B7524">
        <w:trPr>
          <w:trHeight w:val="2421"/>
        </w:trPr>
        <w:tc>
          <w:tcPr>
            <w:tcW w:w="9606" w:type="dxa"/>
          </w:tcPr>
          <w:p w:rsidR="003E2F2E" w:rsidRPr="00687F62" w:rsidRDefault="003E2F2E" w:rsidP="00687F62">
            <w:pPr>
              <w:spacing w:line="360" w:lineRule="auto"/>
              <w:jc w:val="center"/>
              <w:rPr>
                <w:rFonts w:ascii="Times New Roman" w:hAnsi="Times New Roman" w:cs="Times New Roman"/>
                <w:sz w:val="24"/>
                <w:szCs w:val="24"/>
              </w:rPr>
            </w:pPr>
          </w:p>
          <w:p w:rsidR="003E2F2E" w:rsidRPr="00687F62" w:rsidRDefault="003E2F2E" w:rsidP="00687F62">
            <w:pPr>
              <w:spacing w:line="360" w:lineRule="auto"/>
              <w:jc w:val="center"/>
              <w:rPr>
                <w:rFonts w:ascii="Times New Roman" w:hAnsi="Times New Roman" w:cs="Times New Roman"/>
                <w:sz w:val="24"/>
                <w:szCs w:val="24"/>
              </w:rPr>
            </w:pPr>
          </w:p>
          <w:p w:rsidR="003E2F2E" w:rsidRPr="00687F62" w:rsidRDefault="003E2F2E" w:rsidP="00687F62">
            <w:pPr>
              <w:spacing w:line="360" w:lineRule="auto"/>
              <w:rPr>
                <w:rFonts w:ascii="Times New Roman" w:hAnsi="Times New Roman" w:cs="Times New Roman"/>
                <w:sz w:val="24"/>
                <w:szCs w:val="24"/>
              </w:rPr>
            </w:pPr>
            <w:r w:rsidRPr="00687F62">
              <w:rPr>
                <w:rFonts w:ascii="Times New Roman" w:hAnsi="Times New Roman" w:cs="Times New Roman"/>
                <w:sz w:val="24"/>
                <w:szCs w:val="24"/>
              </w:rPr>
              <w:t>_______________________/____________________</w:t>
            </w:r>
          </w:p>
          <w:p w:rsidR="003E2F2E" w:rsidRPr="00687F62" w:rsidRDefault="003E2F2E" w:rsidP="00687F62">
            <w:pPr>
              <w:spacing w:line="360" w:lineRule="auto"/>
              <w:jc w:val="center"/>
              <w:rPr>
                <w:rFonts w:ascii="Times New Roman" w:hAnsi="Times New Roman" w:cs="Times New Roman"/>
                <w:sz w:val="24"/>
                <w:szCs w:val="24"/>
              </w:rPr>
            </w:pPr>
          </w:p>
          <w:p w:rsidR="003E2F2E" w:rsidRPr="00687F62" w:rsidRDefault="003E2F2E" w:rsidP="00687F62">
            <w:pPr>
              <w:spacing w:after="20" w:line="360" w:lineRule="auto"/>
              <w:rPr>
                <w:rFonts w:ascii="Times New Roman" w:hAnsi="Times New Roman" w:cs="Times New Roman"/>
                <w:sz w:val="24"/>
                <w:szCs w:val="24"/>
              </w:rPr>
            </w:pPr>
            <w:r w:rsidRPr="00687F62">
              <w:rPr>
                <w:rFonts w:ascii="Times New Roman" w:hAnsi="Times New Roman" w:cs="Times New Roman"/>
                <w:sz w:val="24"/>
                <w:szCs w:val="24"/>
              </w:rPr>
              <w:t>Подписано «___» _______________ 201__ г.</w:t>
            </w:r>
          </w:p>
        </w:tc>
      </w:tr>
    </w:tbl>
    <w:p w:rsidR="003E2F2E" w:rsidRPr="00687F62" w:rsidRDefault="003E2F2E" w:rsidP="00687F62">
      <w:pPr>
        <w:spacing w:line="360" w:lineRule="auto"/>
        <w:ind w:left="0" w:firstLine="0"/>
        <w:rPr>
          <w:rFonts w:ascii="Times New Roman" w:hAnsi="Times New Roman" w:cs="Times New Roman"/>
          <w:sz w:val="24"/>
          <w:szCs w:val="24"/>
        </w:rPr>
      </w:pPr>
    </w:p>
    <w:sectPr w:rsidR="003E2F2E" w:rsidRPr="00687F62" w:rsidSect="00F6503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7A" w:rsidRDefault="00731D7A" w:rsidP="004026E0">
      <w:pPr>
        <w:spacing w:after="0" w:line="240" w:lineRule="auto"/>
      </w:pPr>
      <w:r>
        <w:separator/>
      </w:r>
    </w:p>
  </w:endnote>
  <w:endnote w:type="continuationSeparator" w:id="1">
    <w:p w:rsidR="00731D7A" w:rsidRDefault="00731D7A" w:rsidP="0040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44966311"/>
      <w:docPartObj>
        <w:docPartGallery w:val="Page Numbers (Bottom of Page)"/>
        <w:docPartUnique/>
      </w:docPartObj>
    </w:sdtPr>
    <w:sdtContent>
      <w:p w:rsidR="00293E72" w:rsidRPr="00293E72" w:rsidRDefault="00AB7299">
        <w:pPr>
          <w:pStyle w:val="af1"/>
          <w:jc w:val="right"/>
          <w:rPr>
            <w:rFonts w:ascii="Times New Roman" w:hAnsi="Times New Roman" w:cs="Times New Roman"/>
            <w:sz w:val="24"/>
            <w:szCs w:val="24"/>
          </w:rPr>
        </w:pPr>
        <w:r w:rsidRPr="00293E72">
          <w:rPr>
            <w:rFonts w:ascii="Times New Roman" w:hAnsi="Times New Roman" w:cs="Times New Roman"/>
            <w:sz w:val="24"/>
            <w:szCs w:val="24"/>
          </w:rPr>
          <w:fldChar w:fldCharType="begin"/>
        </w:r>
        <w:r w:rsidR="00293E72" w:rsidRPr="00293E72">
          <w:rPr>
            <w:rFonts w:ascii="Times New Roman" w:hAnsi="Times New Roman" w:cs="Times New Roman"/>
            <w:sz w:val="24"/>
            <w:szCs w:val="24"/>
          </w:rPr>
          <w:instrText>PAGE   \* MERGEFORMAT</w:instrText>
        </w:r>
        <w:r w:rsidRPr="00293E72">
          <w:rPr>
            <w:rFonts w:ascii="Times New Roman" w:hAnsi="Times New Roman" w:cs="Times New Roman"/>
            <w:sz w:val="24"/>
            <w:szCs w:val="24"/>
          </w:rPr>
          <w:fldChar w:fldCharType="separate"/>
        </w:r>
        <w:r w:rsidR="00CC1475">
          <w:rPr>
            <w:rFonts w:ascii="Times New Roman" w:hAnsi="Times New Roman" w:cs="Times New Roman"/>
            <w:noProof/>
            <w:sz w:val="24"/>
            <w:szCs w:val="24"/>
          </w:rPr>
          <w:t>9</w:t>
        </w:r>
        <w:r w:rsidRPr="00293E72">
          <w:rPr>
            <w:rFonts w:ascii="Times New Roman" w:hAnsi="Times New Roman" w:cs="Times New Roman"/>
            <w:sz w:val="24"/>
            <w:szCs w:val="24"/>
          </w:rPr>
          <w:fldChar w:fldCharType="end"/>
        </w:r>
      </w:p>
    </w:sdtContent>
  </w:sdt>
  <w:p w:rsidR="00293E72" w:rsidRPr="00293E72" w:rsidRDefault="00293E72">
    <w:pPr>
      <w:pStyle w:val="af1"/>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7A" w:rsidRDefault="00731D7A" w:rsidP="004026E0">
      <w:pPr>
        <w:spacing w:after="0" w:line="240" w:lineRule="auto"/>
      </w:pPr>
      <w:r>
        <w:separator/>
      </w:r>
    </w:p>
  </w:footnote>
  <w:footnote w:type="continuationSeparator" w:id="1">
    <w:p w:rsidR="00731D7A" w:rsidRDefault="00731D7A" w:rsidP="004026E0">
      <w:pPr>
        <w:spacing w:after="0" w:line="240" w:lineRule="auto"/>
      </w:pPr>
      <w:r>
        <w:continuationSeparator/>
      </w:r>
    </w:p>
  </w:footnote>
  <w:footnote w:id="2">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Здесь и далее текст в квадратных скобках включается в зависимости от вида профессиональной деятельности на рынке ценных бумаг и договора, который предлагается заключить клиенту (заключен с клиентом).</w:t>
      </w:r>
    </w:p>
  </w:footnote>
  <w:footnote w:id="3">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Здесь и далее текст в квадратных скобках включается в зависимости от вида профессиональной деятельности на рынке ценных бумаг и договора, который предлагается заключить клиенту (заключен с клиентом).</w:t>
      </w:r>
    </w:p>
  </w:footnote>
  <w:footnote w:id="4">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Текст включается при заключении с клиентом договора о брокерском обслуживании.</w:t>
      </w:r>
    </w:p>
  </w:footnote>
  <w:footnote w:id="5">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Здесь и далее текст в квадратных скобках включается в зависимости от вида профессиональной деятельности на рынке ценных бумаг и договора, который предлагается заключить клиенту (заключен с клиентом).</w:t>
      </w:r>
    </w:p>
  </w:footnote>
  <w:footnote w:id="6">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Текст включается при заключении с клиентом договора о брокерском обслуживании.</w:t>
      </w:r>
    </w:p>
  </w:footnote>
  <w:footnote w:id="7">
    <w:p w:rsidR="00687F62" w:rsidRPr="00687F62" w:rsidRDefault="00687F62" w:rsidP="00687F62">
      <w:pPr>
        <w:pStyle w:val="ac"/>
        <w:rPr>
          <w:rFonts w:ascii="Times New Roman" w:hAnsi="Times New Roman"/>
        </w:rPr>
      </w:pPr>
      <w:r w:rsidRPr="00687F62">
        <w:rPr>
          <w:rStyle w:val="ae"/>
          <w:rFonts w:ascii="Times New Roman" w:hAnsi="Times New Roman"/>
        </w:rPr>
        <w:footnoteRef/>
      </w:r>
      <w:r w:rsidRPr="00687F62">
        <w:rPr>
          <w:rFonts w:ascii="Times New Roman" w:hAnsi="Times New Roman"/>
        </w:rPr>
        <w:t xml:space="preserve"> Текст в квадратных скобках включается в зависимости от вида профессиональной деятельности на рынке ценных бумаг и договора, который предлагается заключить клиенту (заключен с клиентом).</w:t>
      </w:r>
    </w:p>
  </w:footnote>
  <w:footnote w:id="8">
    <w:p w:rsidR="006474A9" w:rsidRPr="006474A9" w:rsidRDefault="006474A9">
      <w:pPr>
        <w:pStyle w:val="ac"/>
        <w:rPr>
          <w:rFonts w:ascii="Times New Roman" w:hAnsi="Times New Roman"/>
        </w:rPr>
      </w:pPr>
      <w:r w:rsidRPr="006474A9">
        <w:rPr>
          <w:rStyle w:val="ae"/>
          <w:rFonts w:ascii="Times New Roman" w:hAnsi="Times New Roman"/>
        </w:rPr>
        <w:footnoteRef/>
      </w:r>
      <w:r w:rsidRPr="006474A9">
        <w:rPr>
          <w:rFonts w:ascii="Times New Roman" w:hAnsi="Times New Roman"/>
        </w:rPr>
        <w:t>Текст в квадратных скобках включается в зависимости от вида профессиональной деятельности на рынке ценных бумаг и договора, который предлагается заключить клиенту (заключен с клиентом).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11A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F4E0841"/>
    <w:multiLevelType w:val="multilevel"/>
    <w:tmpl w:val="20EC4C4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7D38CD"/>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854A48"/>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EA3EF6"/>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1372B7"/>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2F19DE"/>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555A43"/>
    <w:multiLevelType w:val="hybridMultilevel"/>
    <w:tmpl w:val="EDB28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4B6464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BCD166F"/>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68B2963"/>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9"/>
  </w:num>
  <w:num w:numId="8">
    <w:abstractNumId w:val="6"/>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176E9"/>
    <w:rsid w:val="00030968"/>
    <w:rsid w:val="0003121D"/>
    <w:rsid w:val="000402A3"/>
    <w:rsid w:val="0005523B"/>
    <w:rsid w:val="00057160"/>
    <w:rsid w:val="000757D3"/>
    <w:rsid w:val="000C6C60"/>
    <w:rsid w:val="000F0AB8"/>
    <w:rsid w:val="0011380B"/>
    <w:rsid w:val="00126439"/>
    <w:rsid w:val="00143DD6"/>
    <w:rsid w:val="001649BE"/>
    <w:rsid w:val="001B4AF4"/>
    <w:rsid w:val="001D2DCA"/>
    <w:rsid w:val="00243E1B"/>
    <w:rsid w:val="002549E9"/>
    <w:rsid w:val="002626CC"/>
    <w:rsid w:val="002670A8"/>
    <w:rsid w:val="00293E72"/>
    <w:rsid w:val="00293EE7"/>
    <w:rsid w:val="00294600"/>
    <w:rsid w:val="002C20F5"/>
    <w:rsid w:val="00363A66"/>
    <w:rsid w:val="00366E82"/>
    <w:rsid w:val="003C02EE"/>
    <w:rsid w:val="003E2F2E"/>
    <w:rsid w:val="003F6C83"/>
    <w:rsid w:val="004026E0"/>
    <w:rsid w:val="00443FBA"/>
    <w:rsid w:val="00452275"/>
    <w:rsid w:val="00470E5C"/>
    <w:rsid w:val="00482179"/>
    <w:rsid w:val="0048586C"/>
    <w:rsid w:val="004A00EF"/>
    <w:rsid w:val="00537A70"/>
    <w:rsid w:val="005B19CC"/>
    <w:rsid w:val="005F493F"/>
    <w:rsid w:val="006474A9"/>
    <w:rsid w:val="00687F62"/>
    <w:rsid w:val="006945E0"/>
    <w:rsid w:val="0069496D"/>
    <w:rsid w:val="006E1A57"/>
    <w:rsid w:val="006E745B"/>
    <w:rsid w:val="007012EC"/>
    <w:rsid w:val="00716D06"/>
    <w:rsid w:val="00731D7A"/>
    <w:rsid w:val="0075754F"/>
    <w:rsid w:val="00765D93"/>
    <w:rsid w:val="007D5FC1"/>
    <w:rsid w:val="007E61C1"/>
    <w:rsid w:val="00811BA4"/>
    <w:rsid w:val="0087096F"/>
    <w:rsid w:val="0087489B"/>
    <w:rsid w:val="008A1C3F"/>
    <w:rsid w:val="008C7FE8"/>
    <w:rsid w:val="00904794"/>
    <w:rsid w:val="0091079D"/>
    <w:rsid w:val="00937F2F"/>
    <w:rsid w:val="00947FCF"/>
    <w:rsid w:val="009531E9"/>
    <w:rsid w:val="009B5759"/>
    <w:rsid w:val="00A27972"/>
    <w:rsid w:val="00A34724"/>
    <w:rsid w:val="00A75600"/>
    <w:rsid w:val="00A927AA"/>
    <w:rsid w:val="00A97AE1"/>
    <w:rsid w:val="00AA1C78"/>
    <w:rsid w:val="00AB7299"/>
    <w:rsid w:val="00AC333A"/>
    <w:rsid w:val="00AD2395"/>
    <w:rsid w:val="00B01A1D"/>
    <w:rsid w:val="00B20927"/>
    <w:rsid w:val="00B37DB5"/>
    <w:rsid w:val="00B91E7D"/>
    <w:rsid w:val="00BE7278"/>
    <w:rsid w:val="00BF3A4F"/>
    <w:rsid w:val="00C0158E"/>
    <w:rsid w:val="00C42E3D"/>
    <w:rsid w:val="00C92998"/>
    <w:rsid w:val="00C96C26"/>
    <w:rsid w:val="00C97557"/>
    <w:rsid w:val="00CC1475"/>
    <w:rsid w:val="00CE25D0"/>
    <w:rsid w:val="00D02686"/>
    <w:rsid w:val="00D176E9"/>
    <w:rsid w:val="00D2079C"/>
    <w:rsid w:val="00D27CF4"/>
    <w:rsid w:val="00D60E95"/>
    <w:rsid w:val="00DC3CCF"/>
    <w:rsid w:val="00DD104A"/>
    <w:rsid w:val="00DE78B9"/>
    <w:rsid w:val="00E01539"/>
    <w:rsid w:val="00E4558D"/>
    <w:rsid w:val="00F01C42"/>
    <w:rsid w:val="00F26F79"/>
    <w:rsid w:val="00F400EB"/>
    <w:rsid w:val="00F6503E"/>
    <w:rsid w:val="00FB3E1B"/>
    <w:rsid w:val="00FB6FDC"/>
    <w:rsid w:val="00FB7E8F"/>
    <w:rsid w:val="00FF354C"/>
    <w:rsid w:val="00FF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AE1"/>
    <w:pPr>
      <w:ind w:left="720"/>
      <w:contextualSpacing/>
    </w:pPr>
  </w:style>
  <w:style w:type="character" w:styleId="a4">
    <w:name w:val="annotation reference"/>
    <w:basedOn w:val="a0"/>
    <w:uiPriority w:val="99"/>
    <w:semiHidden/>
    <w:unhideWhenUsed/>
    <w:rsid w:val="00AC333A"/>
    <w:rPr>
      <w:sz w:val="16"/>
      <w:szCs w:val="16"/>
    </w:rPr>
  </w:style>
  <w:style w:type="paragraph" w:styleId="a5">
    <w:name w:val="annotation text"/>
    <w:basedOn w:val="a"/>
    <w:link w:val="a6"/>
    <w:uiPriority w:val="99"/>
    <w:semiHidden/>
    <w:unhideWhenUsed/>
    <w:rsid w:val="00AC333A"/>
    <w:pPr>
      <w:spacing w:line="240" w:lineRule="auto"/>
    </w:pPr>
    <w:rPr>
      <w:sz w:val="20"/>
      <w:szCs w:val="20"/>
    </w:rPr>
  </w:style>
  <w:style w:type="character" w:customStyle="1" w:styleId="a6">
    <w:name w:val="Текст примечания Знак"/>
    <w:basedOn w:val="a0"/>
    <w:link w:val="a5"/>
    <w:uiPriority w:val="99"/>
    <w:semiHidden/>
    <w:rsid w:val="00AC333A"/>
    <w:rPr>
      <w:sz w:val="20"/>
      <w:szCs w:val="20"/>
    </w:rPr>
  </w:style>
  <w:style w:type="paragraph" w:styleId="a7">
    <w:name w:val="annotation subject"/>
    <w:basedOn w:val="a5"/>
    <w:next w:val="a5"/>
    <w:link w:val="a8"/>
    <w:uiPriority w:val="99"/>
    <w:semiHidden/>
    <w:unhideWhenUsed/>
    <w:rsid w:val="00AC333A"/>
    <w:rPr>
      <w:b/>
      <w:bCs/>
    </w:rPr>
  </w:style>
  <w:style w:type="character" w:customStyle="1" w:styleId="a8">
    <w:name w:val="Тема примечания Знак"/>
    <w:basedOn w:val="a6"/>
    <w:link w:val="a7"/>
    <w:uiPriority w:val="99"/>
    <w:semiHidden/>
    <w:rsid w:val="00AC333A"/>
    <w:rPr>
      <w:b/>
      <w:bCs/>
      <w:sz w:val="20"/>
      <w:szCs w:val="20"/>
    </w:rPr>
  </w:style>
  <w:style w:type="paragraph" w:styleId="a9">
    <w:name w:val="Balloon Text"/>
    <w:basedOn w:val="a"/>
    <w:link w:val="aa"/>
    <w:uiPriority w:val="99"/>
    <w:semiHidden/>
    <w:unhideWhenUsed/>
    <w:rsid w:val="00AC33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333A"/>
    <w:rPr>
      <w:rFonts w:ascii="Segoe UI" w:hAnsi="Segoe UI" w:cs="Segoe UI"/>
      <w:sz w:val="18"/>
      <w:szCs w:val="18"/>
    </w:rPr>
  </w:style>
  <w:style w:type="table" w:styleId="ab">
    <w:name w:val="Table Grid"/>
    <w:basedOn w:val="a1"/>
    <w:uiPriority w:val="59"/>
    <w:rsid w:val="00904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27AA"/>
    <w:pPr>
      <w:autoSpaceDE w:val="0"/>
      <w:autoSpaceDN w:val="0"/>
      <w:adjustRightInd w:val="0"/>
      <w:spacing w:after="0" w:line="240" w:lineRule="auto"/>
    </w:pPr>
    <w:rPr>
      <w:rFonts w:ascii="Calibri" w:hAnsi="Calibri" w:cs="Calibri"/>
      <w:color w:val="000000"/>
      <w:sz w:val="24"/>
      <w:szCs w:val="24"/>
    </w:rPr>
  </w:style>
  <w:style w:type="paragraph" w:styleId="ac">
    <w:name w:val="footnote text"/>
    <w:basedOn w:val="a"/>
    <w:link w:val="ad"/>
    <w:semiHidden/>
    <w:rsid w:val="004026E0"/>
    <w:pPr>
      <w:autoSpaceDE w:val="0"/>
      <w:autoSpaceDN w:val="0"/>
      <w:spacing w:after="0" w:line="240" w:lineRule="auto"/>
      <w:ind w:left="0" w:firstLine="0"/>
      <w:jc w:val="left"/>
    </w:pPr>
    <w:rPr>
      <w:rFonts w:ascii="Calibri" w:eastAsia="Times New Roman" w:hAnsi="Calibri" w:cs="Times New Roman"/>
      <w:sz w:val="20"/>
      <w:szCs w:val="20"/>
    </w:rPr>
  </w:style>
  <w:style w:type="character" w:customStyle="1" w:styleId="ad">
    <w:name w:val="Текст сноски Знак"/>
    <w:basedOn w:val="a0"/>
    <w:link w:val="ac"/>
    <w:semiHidden/>
    <w:rsid w:val="004026E0"/>
    <w:rPr>
      <w:rFonts w:ascii="Calibri" w:eastAsia="Times New Roman" w:hAnsi="Calibri" w:cs="Times New Roman"/>
      <w:sz w:val="20"/>
      <w:szCs w:val="20"/>
    </w:rPr>
  </w:style>
  <w:style w:type="character" w:styleId="ae">
    <w:name w:val="footnote reference"/>
    <w:uiPriority w:val="99"/>
    <w:semiHidden/>
    <w:unhideWhenUsed/>
    <w:rsid w:val="004026E0"/>
    <w:rPr>
      <w:vertAlign w:val="superscript"/>
    </w:rPr>
  </w:style>
  <w:style w:type="paragraph" w:styleId="af">
    <w:name w:val="header"/>
    <w:basedOn w:val="a"/>
    <w:link w:val="af0"/>
    <w:uiPriority w:val="99"/>
    <w:unhideWhenUsed/>
    <w:rsid w:val="00293E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93E72"/>
  </w:style>
  <w:style w:type="paragraph" w:styleId="af1">
    <w:name w:val="footer"/>
    <w:basedOn w:val="a"/>
    <w:link w:val="af2"/>
    <w:uiPriority w:val="99"/>
    <w:unhideWhenUsed/>
    <w:rsid w:val="00293E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93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8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2E10-CB81-48CA-9F1C-D293B6FC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6723</Words>
  <Characters>38327</Characters>
  <Application>Microsoft Office Word</Application>
  <DocSecurity>4</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Sv.Dv</dc:creator>
  <cp:lastModifiedBy>rodionov</cp:lastModifiedBy>
  <cp:revision>2</cp:revision>
  <cp:lastPrinted>2015-09-25T13:48:00Z</cp:lastPrinted>
  <dcterms:created xsi:type="dcterms:W3CDTF">2017-03-06T15:47:00Z</dcterms:created>
  <dcterms:modified xsi:type="dcterms:W3CDTF">2017-03-06T15:47:00Z</dcterms:modified>
</cp:coreProperties>
</file>