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A5" w:rsidRDefault="00B041A5" w:rsidP="00B041A5">
      <w:pPr>
        <w:spacing w:line="360" w:lineRule="auto"/>
        <w:ind w:right="-1" w:firstLine="567"/>
        <w:jc w:val="right"/>
      </w:pPr>
      <w:r>
        <w:t>ПРОЕКТ</w:t>
      </w:r>
      <w:r w:rsidR="0015601F">
        <w:t xml:space="preserve"> </w:t>
      </w:r>
      <w:r w:rsidR="00E830F9" w:rsidRPr="00CB623F">
        <w:t>31</w:t>
      </w:r>
      <w:r w:rsidR="0015601F">
        <w:t>.</w:t>
      </w:r>
      <w:r w:rsidR="00F44BC4" w:rsidRPr="00F44BC4">
        <w:t>01</w:t>
      </w:r>
      <w:r w:rsidR="0015601F">
        <w:t>.2018</w:t>
      </w:r>
    </w:p>
    <w:p w:rsidR="00B041A5" w:rsidRDefault="00B041A5" w:rsidP="00E5621A">
      <w:pPr>
        <w:spacing w:line="360" w:lineRule="auto"/>
        <w:ind w:right="-1" w:firstLine="567"/>
        <w:jc w:val="center"/>
      </w:pPr>
    </w:p>
    <w:p w:rsidR="00F665DB" w:rsidRPr="00E5621A" w:rsidRDefault="005B7342" w:rsidP="00E5621A">
      <w:pPr>
        <w:spacing w:line="360" w:lineRule="auto"/>
        <w:ind w:right="-1" w:firstLine="567"/>
        <w:jc w:val="center"/>
      </w:pPr>
      <w:r>
        <w:t>Базовый с</w:t>
      </w:r>
      <w:r w:rsidR="00F665DB" w:rsidRPr="00E5621A">
        <w:t>тандарт осуществления деятельности по инвестиционному консультированию</w:t>
      </w:r>
    </w:p>
    <w:p w:rsidR="00F665DB" w:rsidRPr="00CB623F" w:rsidRDefault="00F665DB" w:rsidP="00E5621A">
      <w:pPr>
        <w:spacing w:line="360" w:lineRule="auto"/>
        <w:ind w:right="-1" w:firstLine="567"/>
        <w:jc w:val="center"/>
      </w:pPr>
    </w:p>
    <w:p w:rsidR="00000000" w:rsidRDefault="00A62291">
      <w:pPr>
        <w:spacing w:line="360" w:lineRule="auto"/>
        <w:ind w:right="-1" w:firstLine="567"/>
        <w:jc w:val="both"/>
      </w:pPr>
      <w:proofErr w:type="gramStart"/>
      <w:r w:rsidRPr="00A62291">
        <w:t xml:space="preserve">Настоящий Базовый стандарт </w:t>
      </w:r>
      <w:r>
        <w:t>совершения инвестиционным советником операций на</w:t>
      </w:r>
      <w:r w:rsidR="00547B8D" w:rsidRPr="00547B8D">
        <w:t xml:space="preserve"> </w:t>
      </w:r>
      <w:r>
        <w:t>финансовом рынке</w:t>
      </w:r>
      <w:r w:rsidR="00547B8D" w:rsidRPr="00547B8D">
        <w:t xml:space="preserve"> </w:t>
      </w:r>
      <w:r w:rsidRPr="00A62291">
        <w:t xml:space="preserve">разработан на основании части 1 статьи 5 Федерального закона от 13 июля 2015 года №223-ФЗ «О </w:t>
      </w:r>
      <w:proofErr w:type="spellStart"/>
      <w:r w:rsidRPr="00A62291">
        <w:t>саморегулируемых</w:t>
      </w:r>
      <w:proofErr w:type="spellEnd"/>
      <w:r w:rsidRPr="00A62291">
        <w:t xml:space="preserve"> организациях в сфере финансового рынка»</w:t>
      </w:r>
      <w:r>
        <w:t xml:space="preserve"> и устанавливает </w:t>
      </w:r>
      <w:r w:rsidRPr="00A62291">
        <w:t>требования в отношении оказания консультационных услуг в отношении ценных бумаг, сделок с ними и (или) заключения договоров, являющихся производными финансовыми инструментами, путем предоставления индивидуальных инвестиционных рекомендаций</w:t>
      </w:r>
      <w:proofErr w:type="gramEnd"/>
      <w:r w:rsidRPr="00A62291">
        <w:t xml:space="preserve"> (далее – Стандарт)</w:t>
      </w:r>
    </w:p>
    <w:p w:rsidR="00000000" w:rsidRDefault="007033A4">
      <w:pPr>
        <w:spacing w:line="360" w:lineRule="auto"/>
        <w:ind w:right="-1" w:firstLine="567"/>
      </w:pPr>
    </w:p>
    <w:p w:rsidR="00BF4CF3" w:rsidRPr="00E5621A" w:rsidRDefault="00BF4CF3" w:rsidP="00E5621A">
      <w:pPr>
        <w:spacing w:line="360" w:lineRule="auto"/>
        <w:ind w:right="-1" w:firstLine="567"/>
        <w:jc w:val="center"/>
      </w:pPr>
      <w:r w:rsidRPr="00E5621A">
        <w:t>1. Общие положения</w:t>
      </w:r>
    </w:p>
    <w:p w:rsidR="00BF4CF3" w:rsidRPr="00E5621A" w:rsidRDefault="00BF4CF3" w:rsidP="00E5621A">
      <w:pPr>
        <w:spacing w:line="360" w:lineRule="auto"/>
        <w:ind w:right="-1" w:firstLine="567"/>
        <w:jc w:val="both"/>
      </w:pPr>
      <w:r w:rsidRPr="00E5621A">
        <w:t>1.1. </w:t>
      </w:r>
      <w:r w:rsidRPr="00E5621A" w:rsidDel="008E4AA2">
        <w:t xml:space="preserve"> </w:t>
      </w:r>
      <w:r w:rsidRPr="00E5621A">
        <w:t>В настоящем Стандарте используются следующие термины и определения:</w:t>
      </w:r>
    </w:p>
    <w:p w:rsidR="002920AE" w:rsidRPr="00D33C9B" w:rsidRDefault="00251603" w:rsidP="00E5621A">
      <w:pPr>
        <w:spacing w:line="360" w:lineRule="auto"/>
        <w:ind w:right="-1" w:firstLine="567"/>
        <w:jc w:val="both"/>
      </w:pPr>
      <w:r w:rsidRPr="00E5621A">
        <w:t>клиент</w:t>
      </w:r>
      <w:r w:rsidR="00DB541D" w:rsidRPr="00E5621A">
        <w:t xml:space="preserve"> –</w:t>
      </w:r>
      <w:r w:rsidR="002920AE" w:rsidRPr="00E5621A">
        <w:t xml:space="preserve"> лицо, заключившее с инвестиционным советником договор об инвестиционном консультировании;</w:t>
      </w:r>
      <w:r w:rsidR="00D33C9B" w:rsidRPr="00D33C9B">
        <w:t xml:space="preserve"> </w:t>
      </w:r>
    </w:p>
    <w:p w:rsidR="002920AE" w:rsidRPr="00E5621A" w:rsidRDefault="002920AE" w:rsidP="00E5621A">
      <w:pPr>
        <w:spacing w:line="360" w:lineRule="auto"/>
        <w:ind w:right="-1" w:firstLine="567"/>
        <w:jc w:val="both"/>
      </w:pPr>
      <w:r w:rsidRPr="00E5621A">
        <w:t xml:space="preserve">потенциальный клиент – лицо, намеренное заключить договор об </w:t>
      </w:r>
      <w:proofErr w:type="gramStart"/>
      <w:r w:rsidR="009A4172" w:rsidRPr="00E5621A">
        <w:t>инвестиционном</w:t>
      </w:r>
      <w:proofErr w:type="gramEnd"/>
      <w:r w:rsidR="009A4172" w:rsidRPr="00E5621A">
        <w:t xml:space="preserve"> </w:t>
      </w:r>
      <w:proofErr w:type="gramStart"/>
      <w:r w:rsidR="009A4172" w:rsidRPr="00E5621A">
        <w:t>консультировании</w:t>
      </w:r>
      <w:proofErr w:type="gramEnd"/>
      <w:r w:rsidR="009A4172" w:rsidRPr="00E5621A">
        <w:t>;</w:t>
      </w:r>
    </w:p>
    <w:p w:rsidR="00AD46F2" w:rsidRPr="00F84F23" w:rsidRDefault="001C0620" w:rsidP="00E5621A">
      <w:pPr>
        <w:spacing w:line="360" w:lineRule="auto"/>
        <w:ind w:right="-1" w:firstLine="567"/>
        <w:jc w:val="both"/>
      </w:pPr>
      <w:proofErr w:type="gramStart"/>
      <w:r w:rsidRPr="00E5621A">
        <w:t>индивидуальная инвестиционная рекомендация</w:t>
      </w:r>
      <w:r w:rsidR="00C01A53">
        <w:t xml:space="preserve"> </w:t>
      </w:r>
      <w:r w:rsidR="00494A93" w:rsidRPr="00494A93">
        <w:t>–</w:t>
      </w:r>
      <w:r w:rsidR="003C0C04">
        <w:t xml:space="preserve"> </w:t>
      </w:r>
      <w:r w:rsidR="00455525">
        <w:t xml:space="preserve">подготовленная для определенного клиента и </w:t>
      </w:r>
      <w:r w:rsidR="003C0C04">
        <w:t xml:space="preserve">адресованная </w:t>
      </w:r>
      <w:r w:rsidR="00455525">
        <w:t xml:space="preserve">ему </w:t>
      </w:r>
      <w:r w:rsidR="00455525" w:rsidRPr="00F44BC4">
        <w:t>рекоме</w:t>
      </w:r>
      <w:r w:rsidR="0026209D" w:rsidRPr="00F44BC4">
        <w:t>н</w:t>
      </w:r>
      <w:r w:rsidR="00455525" w:rsidRPr="00F44BC4">
        <w:t>дация</w:t>
      </w:r>
      <w:r w:rsidR="00D81F75">
        <w:t>,</w:t>
      </w:r>
      <w:r w:rsidR="00D81F75" w:rsidRPr="00D81F75">
        <w:t xml:space="preserve"> </w:t>
      </w:r>
      <w:r w:rsidR="00D81F75">
        <w:t>соответствующая признакам, указанным в пункте 4.1 настоящего Стандарта,</w:t>
      </w:r>
      <w:r w:rsidR="00494A93" w:rsidRPr="00494A93">
        <w:t xml:space="preserve"> </w:t>
      </w:r>
      <w:r w:rsidR="003C0C04">
        <w:t xml:space="preserve">о соответствующих </w:t>
      </w:r>
      <w:r w:rsidR="003C0C04" w:rsidRPr="00964878">
        <w:t>интересам этого клиента</w:t>
      </w:r>
      <w:r w:rsidR="003C0C04">
        <w:t xml:space="preserve"> </w:t>
      </w:r>
      <w:r w:rsidR="00494A93">
        <w:t>определенных</w:t>
      </w:r>
      <w:r w:rsidR="00494A93" w:rsidRPr="00494A93">
        <w:t xml:space="preserve"> ценных бумаг</w:t>
      </w:r>
      <w:r w:rsidR="003C0C04">
        <w:t>ах</w:t>
      </w:r>
      <w:r w:rsidR="00494A93" w:rsidRPr="00494A93">
        <w:t>, сделк</w:t>
      </w:r>
      <w:r w:rsidR="003C0C04">
        <w:t>ах</w:t>
      </w:r>
      <w:r w:rsidR="00494A93" w:rsidRPr="00494A93">
        <w:t xml:space="preserve"> с ними и (или) заключени</w:t>
      </w:r>
      <w:r w:rsidR="003C0C04">
        <w:t>и</w:t>
      </w:r>
      <w:r w:rsidR="00494A93" w:rsidRPr="00494A93">
        <w:t xml:space="preserve"> </w:t>
      </w:r>
      <w:r w:rsidR="00494A93">
        <w:t xml:space="preserve">определенных </w:t>
      </w:r>
      <w:r w:rsidR="00494A93" w:rsidRPr="00494A93">
        <w:t>договоров, являющихся производными финансовыми инструментами</w:t>
      </w:r>
      <w:r w:rsidR="00494A93">
        <w:t>.</w:t>
      </w:r>
      <w:proofErr w:type="gramEnd"/>
      <w:r w:rsidR="00AD46F2">
        <w:t xml:space="preserve"> Не является индивидуальной инвестиционной рекомендацией</w:t>
      </w:r>
      <w:r w:rsidR="00B645C0">
        <w:t>:</w:t>
      </w:r>
    </w:p>
    <w:p w:rsidR="009216A6" w:rsidRDefault="0047634A" w:rsidP="00E5621A">
      <w:pPr>
        <w:spacing w:line="360" w:lineRule="auto"/>
        <w:ind w:right="-1" w:firstLine="567"/>
        <w:jc w:val="both"/>
      </w:pPr>
      <w:r>
        <w:t xml:space="preserve">1) </w:t>
      </w:r>
      <w:r w:rsidR="00273E52">
        <w:t xml:space="preserve">информация, предоставляемая </w:t>
      </w:r>
      <w:r w:rsidR="00E934AD">
        <w:t xml:space="preserve">любому заинтересованному лицу </w:t>
      </w:r>
      <w:r w:rsidR="00273E52">
        <w:t xml:space="preserve">действующим </w:t>
      </w:r>
      <w:r w:rsidR="00E934AD">
        <w:t xml:space="preserve">за свой счет или за счет </w:t>
      </w:r>
      <w:r w:rsidR="00F715D6">
        <w:t>третьих лиц</w:t>
      </w:r>
      <w:r w:rsidR="00273E52">
        <w:t xml:space="preserve"> </w:t>
      </w:r>
      <w:r w:rsidR="00CC09B3">
        <w:t xml:space="preserve">при предложении </w:t>
      </w:r>
      <w:r w:rsidR="00CC09B3" w:rsidRPr="00B645C0">
        <w:t>услуг и (или)</w:t>
      </w:r>
      <w:r w:rsidR="00CC09B3">
        <w:t xml:space="preserve"> </w:t>
      </w:r>
      <w:r w:rsidR="00CC09B3" w:rsidRPr="00B645C0">
        <w:t>финансовых инструмент</w:t>
      </w:r>
      <w:r w:rsidR="00CC09B3">
        <w:t xml:space="preserve">ов </w:t>
      </w:r>
      <w:r w:rsidR="00B645C0" w:rsidRPr="00B645C0">
        <w:t>профессиональным участником рынка ценных бумаг, управляющей компанией инвестиционного фонда, паевого инвестиционного фонда и негосударственного пенсионного фонда, кредитной организацией</w:t>
      </w:r>
      <w:r w:rsidR="00D81F75">
        <w:t>,</w:t>
      </w:r>
      <w:r w:rsidR="00CC09B3">
        <w:t xml:space="preserve"> а также агентами указанных организаций</w:t>
      </w:r>
      <w:r w:rsidR="009216A6">
        <w:t>;</w:t>
      </w:r>
    </w:p>
    <w:p w:rsidR="00B84738" w:rsidRDefault="00B84738" w:rsidP="00B645C0">
      <w:pPr>
        <w:pStyle w:val="21"/>
        <w:spacing w:after="0" w:line="36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B84738">
        <w:rPr>
          <w:sz w:val="24"/>
          <w:szCs w:val="24"/>
        </w:rPr>
        <w:t>предложение, в том числе в форме оферты, Клиенту заключить сделку с финансовым инструментом</w:t>
      </w:r>
      <w:r w:rsidR="00EC0B9F">
        <w:rPr>
          <w:sz w:val="24"/>
          <w:szCs w:val="24"/>
        </w:rPr>
        <w:t xml:space="preserve"> и</w:t>
      </w:r>
      <w:r w:rsidR="00547B8D" w:rsidRPr="00547B8D">
        <w:rPr>
          <w:sz w:val="24"/>
          <w:szCs w:val="24"/>
        </w:rPr>
        <w:t>ли комбинацией финансовых инструментов</w:t>
      </w:r>
      <w:r w:rsidRPr="00B84738">
        <w:rPr>
          <w:sz w:val="24"/>
          <w:szCs w:val="24"/>
        </w:rPr>
        <w:t xml:space="preserve">, стороной по которой является инвестиционный советник, в том числе действующий в качестве агента эмитента либо лица, обязанного по ценным бумагам, либо управляющей компании </w:t>
      </w:r>
      <w:r w:rsidR="00EC0B9F" w:rsidRPr="00EC0B9F">
        <w:rPr>
          <w:sz w:val="24"/>
          <w:szCs w:val="24"/>
        </w:rPr>
        <w:lastRenderedPageBreak/>
        <w:t>инвестиционного фонда, паевого инвестиционного фонда и негосударственного пенсионного фонда</w:t>
      </w:r>
      <w:r>
        <w:rPr>
          <w:sz w:val="24"/>
          <w:szCs w:val="24"/>
        </w:rPr>
        <w:t>;</w:t>
      </w:r>
    </w:p>
    <w:p w:rsidR="00B84738" w:rsidRDefault="00B84738" w:rsidP="00B645C0">
      <w:pPr>
        <w:pStyle w:val="21"/>
        <w:spacing w:after="0" w:line="36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B84738">
        <w:rPr>
          <w:sz w:val="24"/>
          <w:szCs w:val="24"/>
        </w:rPr>
        <w:t>предоставление общей информации о финансовом инструменте, в том числе о существе, характеристиках финансового инструмента</w:t>
      </w:r>
      <w:r w:rsidR="00E86127">
        <w:rPr>
          <w:sz w:val="24"/>
          <w:szCs w:val="24"/>
        </w:rPr>
        <w:t>, изменении его стоимости</w:t>
      </w:r>
      <w:r w:rsidR="00CC09B3">
        <w:rPr>
          <w:sz w:val="24"/>
          <w:szCs w:val="24"/>
        </w:rPr>
        <w:t xml:space="preserve">, </w:t>
      </w:r>
      <w:r w:rsidR="00CB623F">
        <w:rPr>
          <w:sz w:val="24"/>
          <w:szCs w:val="24"/>
        </w:rPr>
        <w:t xml:space="preserve">в том числе </w:t>
      </w:r>
      <w:r w:rsidR="00CC09B3">
        <w:rPr>
          <w:sz w:val="24"/>
          <w:szCs w:val="24"/>
        </w:rPr>
        <w:t>технического или фундаментального анализа</w:t>
      </w:r>
      <w:r w:rsidR="00E86127">
        <w:rPr>
          <w:sz w:val="24"/>
          <w:szCs w:val="24"/>
        </w:rPr>
        <w:t>;</w:t>
      </w:r>
    </w:p>
    <w:p w:rsidR="00B645C0" w:rsidRDefault="00B84738" w:rsidP="00B645C0">
      <w:pPr>
        <w:pStyle w:val="21"/>
        <w:spacing w:after="0" w:line="36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7634A">
        <w:rPr>
          <w:sz w:val="24"/>
          <w:szCs w:val="24"/>
        </w:rPr>
        <w:t xml:space="preserve">) </w:t>
      </w:r>
      <w:r w:rsidR="00B645C0" w:rsidRPr="00E5621A">
        <w:rPr>
          <w:sz w:val="24"/>
          <w:szCs w:val="24"/>
        </w:rPr>
        <w:t xml:space="preserve">предоставление </w:t>
      </w:r>
      <w:r w:rsidR="00E934AD">
        <w:rPr>
          <w:sz w:val="24"/>
          <w:szCs w:val="24"/>
        </w:rPr>
        <w:t>(в том числе публикация или рассылка</w:t>
      </w:r>
      <w:r w:rsidR="00CC09B3">
        <w:rPr>
          <w:sz w:val="24"/>
          <w:szCs w:val="24"/>
        </w:rPr>
        <w:t>, передача действующему при исполнении профессиональных обязанностей журналисту</w:t>
      </w:r>
      <w:r w:rsidR="00E934AD">
        <w:rPr>
          <w:sz w:val="24"/>
          <w:szCs w:val="24"/>
        </w:rPr>
        <w:t xml:space="preserve">) </w:t>
      </w:r>
      <w:r w:rsidR="00B645C0" w:rsidRPr="00E5621A">
        <w:rPr>
          <w:sz w:val="24"/>
          <w:szCs w:val="24"/>
        </w:rPr>
        <w:t>исследований, прогнозов и оценок в отношении финансовых инструментов, а также предложений об осуществлении операций с финансовым инструмент</w:t>
      </w:r>
      <w:r w:rsidR="0015601F">
        <w:rPr>
          <w:sz w:val="24"/>
          <w:szCs w:val="24"/>
        </w:rPr>
        <w:t>о</w:t>
      </w:r>
      <w:r w:rsidR="00B645C0" w:rsidRPr="00E5621A">
        <w:rPr>
          <w:sz w:val="24"/>
          <w:szCs w:val="24"/>
        </w:rPr>
        <w:t>м</w:t>
      </w:r>
      <w:r w:rsidR="0015601F">
        <w:rPr>
          <w:sz w:val="24"/>
          <w:szCs w:val="24"/>
        </w:rPr>
        <w:t xml:space="preserve"> (комбинацией финансовых инструментов),</w:t>
      </w:r>
      <w:r w:rsidR="00F715D6">
        <w:rPr>
          <w:sz w:val="24"/>
          <w:szCs w:val="24"/>
        </w:rPr>
        <w:t xml:space="preserve"> в том числе обмена инвестиционных паев</w:t>
      </w:r>
      <w:r w:rsidR="00B645C0" w:rsidRPr="00E5621A">
        <w:rPr>
          <w:sz w:val="24"/>
          <w:szCs w:val="24"/>
        </w:rPr>
        <w:t xml:space="preserve">, не </w:t>
      </w:r>
      <w:r w:rsidR="00D81F75">
        <w:rPr>
          <w:sz w:val="24"/>
          <w:szCs w:val="24"/>
        </w:rPr>
        <w:t>подготовленных для</w:t>
      </w:r>
      <w:r w:rsidR="00D81F75" w:rsidRPr="00E5621A">
        <w:rPr>
          <w:sz w:val="24"/>
          <w:szCs w:val="24"/>
        </w:rPr>
        <w:t xml:space="preserve"> </w:t>
      </w:r>
      <w:r w:rsidR="009216A6">
        <w:rPr>
          <w:sz w:val="24"/>
          <w:szCs w:val="24"/>
        </w:rPr>
        <w:t>определенно</w:t>
      </w:r>
      <w:r w:rsidR="00D81F75">
        <w:rPr>
          <w:sz w:val="24"/>
          <w:szCs w:val="24"/>
        </w:rPr>
        <w:t>го</w:t>
      </w:r>
      <w:r w:rsidR="00B645C0" w:rsidRPr="00E5621A">
        <w:rPr>
          <w:sz w:val="24"/>
          <w:szCs w:val="24"/>
        </w:rPr>
        <w:t xml:space="preserve"> лиц</w:t>
      </w:r>
      <w:r w:rsidR="00D81F75">
        <w:rPr>
          <w:sz w:val="24"/>
          <w:szCs w:val="24"/>
        </w:rPr>
        <w:t>а</w:t>
      </w:r>
      <w:r w:rsidR="00E934AD">
        <w:rPr>
          <w:sz w:val="24"/>
          <w:szCs w:val="24"/>
        </w:rPr>
        <w:t xml:space="preserve">. </w:t>
      </w:r>
      <w:r w:rsidR="00E934AD" w:rsidRPr="00E934AD">
        <w:rPr>
          <w:sz w:val="24"/>
          <w:szCs w:val="24"/>
        </w:rPr>
        <w:t xml:space="preserve">Одновременная рассылка </w:t>
      </w:r>
      <w:r w:rsidR="00E934AD">
        <w:rPr>
          <w:sz w:val="24"/>
          <w:szCs w:val="24"/>
        </w:rPr>
        <w:t>указанной информации</w:t>
      </w:r>
      <w:r w:rsidR="00E934AD" w:rsidRPr="00E934AD">
        <w:rPr>
          <w:sz w:val="24"/>
          <w:szCs w:val="24"/>
        </w:rPr>
        <w:t xml:space="preserve"> широкому кругу лиц не может рассматриваться в качестве рассылки адресованной определенному лицу</w:t>
      </w:r>
      <w:r w:rsidR="00B645C0">
        <w:rPr>
          <w:sz w:val="24"/>
          <w:szCs w:val="24"/>
        </w:rPr>
        <w:t>;</w:t>
      </w:r>
    </w:p>
    <w:p w:rsidR="00B645C0" w:rsidRPr="00B645C0" w:rsidRDefault="00B84738" w:rsidP="00B645C0">
      <w:pPr>
        <w:pStyle w:val="21"/>
        <w:spacing w:after="0" w:line="36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7634A">
        <w:rPr>
          <w:sz w:val="24"/>
          <w:szCs w:val="24"/>
        </w:rPr>
        <w:t xml:space="preserve">) </w:t>
      </w:r>
      <w:r w:rsidR="00B645C0">
        <w:rPr>
          <w:sz w:val="24"/>
          <w:szCs w:val="24"/>
        </w:rPr>
        <w:t xml:space="preserve">оказание услуг </w:t>
      </w:r>
      <w:r w:rsidR="00B645C0" w:rsidRPr="00B645C0">
        <w:rPr>
          <w:sz w:val="24"/>
          <w:szCs w:val="24"/>
        </w:rPr>
        <w:t>по организации предложения долей (акций) в уставных (складочных) капиталах юридических лиц, либо облигаций</w:t>
      </w:r>
      <w:r w:rsidR="00EC0B9F">
        <w:rPr>
          <w:sz w:val="24"/>
          <w:szCs w:val="24"/>
        </w:rPr>
        <w:t xml:space="preserve">, </w:t>
      </w:r>
      <w:r w:rsidR="00547B8D" w:rsidRPr="00547B8D">
        <w:rPr>
          <w:sz w:val="24"/>
          <w:szCs w:val="24"/>
        </w:rPr>
        <w:t>услуг по</w:t>
      </w:r>
      <w:r w:rsidR="00EC0B9F">
        <w:rPr>
          <w:sz w:val="24"/>
          <w:szCs w:val="24"/>
        </w:rPr>
        <w:t xml:space="preserve"> организации </w:t>
      </w:r>
      <w:r w:rsidR="00EC0B9F" w:rsidRPr="00EC0B9F">
        <w:rPr>
          <w:sz w:val="24"/>
          <w:szCs w:val="24"/>
        </w:rPr>
        <w:t>выпуска</w:t>
      </w:r>
      <w:r w:rsidR="00547B8D" w:rsidRPr="00547B8D">
        <w:rPr>
          <w:sz w:val="24"/>
          <w:szCs w:val="24"/>
        </w:rPr>
        <w:t xml:space="preserve"> и первично</w:t>
      </w:r>
      <w:r w:rsidR="00EC0B9F">
        <w:rPr>
          <w:sz w:val="24"/>
          <w:szCs w:val="24"/>
        </w:rPr>
        <w:t>го</w:t>
      </w:r>
      <w:r w:rsidR="00547B8D" w:rsidRPr="00547B8D">
        <w:rPr>
          <w:sz w:val="24"/>
          <w:szCs w:val="24"/>
        </w:rPr>
        <w:t xml:space="preserve"> размещени</w:t>
      </w:r>
      <w:r w:rsidR="00EC0B9F">
        <w:rPr>
          <w:sz w:val="24"/>
          <w:szCs w:val="24"/>
        </w:rPr>
        <w:t>я</w:t>
      </w:r>
      <w:r w:rsidR="00547B8D" w:rsidRPr="00547B8D">
        <w:rPr>
          <w:sz w:val="24"/>
          <w:szCs w:val="24"/>
        </w:rPr>
        <w:t xml:space="preserve"> ценных бумаг</w:t>
      </w:r>
      <w:r w:rsidR="00B645C0" w:rsidRPr="00B645C0">
        <w:rPr>
          <w:sz w:val="24"/>
          <w:szCs w:val="24"/>
        </w:rPr>
        <w:t>;</w:t>
      </w:r>
    </w:p>
    <w:p w:rsidR="00B645C0" w:rsidRDefault="00E86127" w:rsidP="00B645C0">
      <w:pPr>
        <w:pStyle w:val="21"/>
        <w:spacing w:after="0" w:line="360" w:lineRule="auto"/>
        <w:ind w:left="0" w:right="-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r w:rsidR="0047634A">
        <w:rPr>
          <w:sz w:val="24"/>
          <w:szCs w:val="24"/>
        </w:rPr>
        <w:t xml:space="preserve">) </w:t>
      </w:r>
      <w:r w:rsidR="00B645C0" w:rsidRPr="00B645C0">
        <w:rPr>
          <w:sz w:val="24"/>
          <w:szCs w:val="24"/>
        </w:rPr>
        <w:t>оказани</w:t>
      </w:r>
      <w:r w:rsidR="001A0446">
        <w:rPr>
          <w:sz w:val="24"/>
          <w:szCs w:val="24"/>
        </w:rPr>
        <w:t>е</w:t>
      </w:r>
      <w:r w:rsidR="00B645C0" w:rsidRPr="00B645C0">
        <w:rPr>
          <w:sz w:val="24"/>
          <w:szCs w:val="24"/>
        </w:rPr>
        <w:t xml:space="preserve"> услуг по </w:t>
      </w:r>
      <w:r>
        <w:rPr>
          <w:sz w:val="24"/>
          <w:szCs w:val="24"/>
        </w:rPr>
        <w:t xml:space="preserve">созданию, реорганизации юридического лица, </w:t>
      </w:r>
      <w:r w:rsidR="00B645C0" w:rsidRPr="00B645C0">
        <w:rPr>
          <w:sz w:val="24"/>
          <w:szCs w:val="24"/>
        </w:rPr>
        <w:t>организации приобретения долей (акций) в уставных (складочных) капиталах юридических лиц, связанных с анализом деятельности соответствующего юридического лица и подготовкой рекомендаций по цене и иным условиям приобретения долей (акций)</w:t>
      </w:r>
      <w:r w:rsidR="00B84738">
        <w:rPr>
          <w:sz w:val="24"/>
          <w:szCs w:val="24"/>
        </w:rPr>
        <w:t xml:space="preserve">, а также </w:t>
      </w:r>
      <w:r w:rsidR="00B84738" w:rsidRPr="00B84738">
        <w:rPr>
          <w:sz w:val="24"/>
          <w:szCs w:val="24"/>
        </w:rPr>
        <w:t>предоставление информации, рекомендации, связанной с реализацией принадлежащих клиенту прав владельца ценной бумаги или иного финансового инструмента</w:t>
      </w:r>
      <w:r w:rsidR="00B645C0" w:rsidRPr="00B645C0">
        <w:rPr>
          <w:sz w:val="24"/>
          <w:szCs w:val="24"/>
        </w:rPr>
        <w:t>;</w:t>
      </w:r>
      <w:proofErr w:type="gramEnd"/>
    </w:p>
    <w:p w:rsidR="00494A93" w:rsidRDefault="00E86127" w:rsidP="001A0446">
      <w:pPr>
        <w:pStyle w:val="21"/>
        <w:spacing w:after="0" w:line="36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7634A">
        <w:rPr>
          <w:sz w:val="24"/>
          <w:szCs w:val="24"/>
        </w:rPr>
        <w:t xml:space="preserve">) </w:t>
      </w:r>
      <w:r w:rsidR="00B645C0" w:rsidRPr="00E5621A">
        <w:rPr>
          <w:sz w:val="24"/>
          <w:szCs w:val="24"/>
        </w:rPr>
        <w:t>переговоры с контрагентом о заключении</w:t>
      </w:r>
      <w:r w:rsidR="00627720">
        <w:rPr>
          <w:sz w:val="24"/>
          <w:szCs w:val="24"/>
        </w:rPr>
        <w:t xml:space="preserve">, </w:t>
      </w:r>
      <w:r w:rsidR="004340F2">
        <w:rPr>
          <w:sz w:val="24"/>
          <w:szCs w:val="24"/>
        </w:rPr>
        <w:t>изменении</w:t>
      </w:r>
      <w:r w:rsidR="00627720">
        <w:rPr>
          <w:sz w:val="24"/>
          <w:szCs w:val="24"/>
        </w:rPr>
        <w:t xml:space="preserve">, </w:t>
      </w:r>
      <w:r w:rsidR="004340F2">
        <w:rPr>
          <w:sz w:val="24"/>
          <w:szCs w:val="24"/>
        </w:rPr>
        <w:t>расторжении</w:t>
      </w:r>
      <w:r w:rsidR="00B645C0" w:rsidRPr="00E5621A">
        <w:rPr>
          <w:sz w:val="24"/>
          <w:szCs w:val="24"/>
        </w:rPr>
        <w:t xml:space="preserve"> </w:t>
      </w:r>
      <w:r w:rsidR="00D50615">
        <w:rPr>
          <w:sz w:val="24"/>
          <w:szCs w:val="24"/>
        </w:rPr>
        <w:t xml:space="preserve">сделки с ценной бумагой, </w:t>
      </w:r>
      <w:r w:rsidR="00E934AD">
        <w:rPr>
          <w:sz w:val="24"/>
          <w:szCs w:val="24"/>
        </w:rPr>
        <w:t xml:space="preserve">договора </w:t>
      </w:r>
      <w:proofErr w:type="spellStart"/>
      <w:r w:rsidR="00E934AD">
        <w:rPr>
          <w:sz w:val="24"/>
          <w:szCs w:val="24"/>
        </w:rPr>
        <w:t>репо</w:t>
      </w:r>
      <w:proofErr w:type="spellEnd"/>
      <w:r w:rsidR="00E934AD">
        <w:rPr>
          <w:sz w:val="24"/>
          <w:szCs w:val="24"/>
        </w:rPr>
        <w:t>,</w:t>
      </w:r>
      <w:r w:rsidR="004340F2">
        <w:rPr>
          <w:sz w:val="24"/>
          <w:szCs w:val="24"/>
        </w:rPr>
        <w:t xml:space="preserve"> договора займа или мены финансовых инструментов,</w:t>
      </w:r>
      <w:r w:rsidR="00E934AD">
        <w:rPr>
          <w:sz w:val="24"/>
          <w:szCs w:val="24"/>
        </w:rPr>
        <w:t xml:space="preserve"> </w:t>
      </w:r>
      <w:r w:rsidR="00B645C0" w:rsidRPr="00E5621A">
        <w:rPr>
          <w:sz w:val="24"/>
          <w:szCs w:val="24"/>
        </w:rPr>
        <w:t xml:space="preserve">стороной которого является </w:t>
      </w:r>
      <w:r w:rsidR="00560343">
        <w:rPr>
          <w:sz w:val="24"/>
          <w:szCs w:val="24"/>
        </w:rPr>
        <w:t>лицо, ведущее переговоры</w:t>
      </w:r>
      <w:r w:rsidR="000F736B">
        <w:rPr>
          <w:sz w:val="24"/>
          <w:szCs w:val="24"/>
        </w:rPr>
        <w:t>;</w:t>
      </w:r>
    </w:p>
    <w:p w:rsidR="00E934AD" w:rsidRDefault="00E86127" w:rsidP="00E934AD">
      <w:pPr>
        <w:spacing w:line="360" w:lineRule="auto"/>
        <w:ind w:right="-1" w:firstLine="567"/>
        <w:jc w:val="both"/>
      </w:pPr>
      <w:proofErr w:type="gramStart"/>
      <w:r>
        <w:t>8</w:t>
      </w:r>
      <w:r w:rsidR="00E934AD">
        <w:t xml:space="preserve">) предоставление информации и (или) основанных на ней сведений, которые передаются для побуждения потенциальных приобретателей к приобретению ценных бумаг в рамках оказания </w:t>
      </w:r>
      <w:r w:rsidR="00560343">
        <w:rPr>
          <w:color w:val="000000"/>
        </w:rPr>
        <w:t>лицом, предоставляющим информацию</w:t>
      </w:r>
      <w:r w:rsidR="00E934AD">
        <w:t xml:space="preserve"> (или его </w:t>
      </w:r>
      <w:proofErr w:type="spellStart"/>
      <w:r w:rsidR="00E934AD">
        <w:t>аффилированным</w:t>
      </w:r>
      <w:proofErr w:type="spellEnd"/>
      <w:r w:rsidR="00E934AD">
        <w:t xml:space="preserve"> лицом)</w:t>
      </w:r>
      <w:r w:rsidR="00560343">
        <w:t>,</w:t>
      </w:r>
      <w:r w:rsidR="00E934AD">
        <w:t xml:space="preserve"> услуг по их размещению (организации размещения) и (или) их предложению (организации предложения) в Российской Федерации или за ее пределами, в том числе посредством размещения ценных бумаг иностранного эмитента, удостоверяющих права в</w:t>
      </w:r>
      <w:proofErr w:type="gramEnd"/>
      <w:r w:rsidR="00E934AD">
        <w:t xml:space="preserve"> </w:t>
      </w:r>
      <w:proofErr w:type="gramStart"/>
      <w:r w:rsidR="00E934AD">
        <w:t>отношении</w:t>
      </w:r>
      <w:proofErr w:type="gramEnd"/>
      <w:r w:rsidR="00E934AD">
        <w:t xml:space="preserve"> таких размещаемых и/или предлагаемых ценных бумаг;</w:t>
      </w:r>
    </w:p>
    <w:p w:rsidR="00E934AD" w:rsidRDefault="00E86127" w:rsidP="00E934AD">
      <w:pPr>
        <w:spacing w:line="360" w:lineRule="auto"/>
        <w:ind w:right="-1" w:firstLine="567"/>
        <w:jc w:val="both"/>
      </w:pPr>
      <w:r>
        <w:t>9</w:t>
      </w:r>
      <w:r w:rsidR="00E934AD">
        <w:t xml:space="preserve">) </w:t>
      </w:r>
      <w:r w:rsidRPr="00E86127">
        <w:t xml:space="preserve">раскрытие информации эмитентом ценных бумаг, управляющей компанией паевого инвестиционного фонда, предоставление информации </w:t>
      </w:r>
      <w:r>
        <w:t>профессиональным участником рынка ценных бумаг</w:t>
      </w:r>
      <w:r w:rsidRPr="00E86127">
        <w:t xml:space="preserve"> в соответствии с законодательством о ценных бумагах</w:t>
      </w:r>
      <w:r>
        <w:t xml:space="preserve">, </w:t>
      </w:r>
      <w:r>
        <w:lastRenderedPageBreak/>
        <w:t xml:space="preserve">принятыми в соответствии с ним нормативными актами и стандартами </w:t>
      </w:r>
      <w:proofErr w:type="spellStart"/>
      <w:r>
        <w:t>саморегулируемых</w:t>
      </w:r>
      <w:proofErr w:type="spellEnd"/>
      <w:r>
        <w:t xml:space="preserve"> организаций в сфере финансового рынка</w:t>
      </w:r>
      <w:r w:rsidR="00E934AD">
        <w:t>;</w:t>
      </w:r>
    </w:p>
    <w:p w:rsidR="00627720" w:rsidRDefault="00627720" w:rsidP="00E934AD">
      <w:pPr>
        <w:spacing w:line="360" w:lineRule="auto"/>
        <w:ind w:right="-1" w:firstLine="567"/>
        <w:jc w:val="both"/>
      </w:pPr>
      <w:proofErr w:type="gramStart"/>
      <w:r>
        <w:t xml:space="preserve">10) </w:t>
      </w:r>
      <w:r w:rsidRPr="00627720">
        <w:t>предоставление лицу</w:t>
      </w:r>
      <w:r>
        <w:t>, являющемуся инвестиционным советником,</w:t>
      </w:r>
      <w:r w:rsidRPr="00627720">
        <w:t xml:space="preserve"> по лицензионном договору, договору об отчуждении исключительных прав или иным образом возможности доступа к программному обеспечению, права использования, распоряжения программным обеспечением, предназначенным для формирования индивидуальных инвестиционных рекомендаций на основе заданных условий автоматизированным способом без непосредственного участия человека либо с ограничением его участия сбором и вводом информации в данные программы, или  программным обеспечением, предназначенным для</w:t>
      </w:r>
      <w:proofErr w:type="gramEnd"/>
      <w:r w:rsidRPr="00627720">
        <w:t xml:space="preserve"> автоматизированного преобразования информации о сделке, рекомендации о совершении сделок в поручение брокеру на совершение сделки с ценной бумагой и (или) на заключение договора, являющегося производным финансовым инструментом, без формирования такой первоначальной информации о сделке, рекомендации предоставивши</w:t>
      </w:r>
      <w:r>
        <w:t>м программное обеспечение лицом</w:t>
      </w:r>
      <w:r w:rsidRPr="00627720">
        <w:t>.</w:t>
      </w:r>
    </w:p>
    <w:p w:rsidR="004340F2" w:rsidRDefault="004340F2" w:rsidP="00E934AD">
      <w:pPr>
        <w:spacing w:line="360" w:lineRule="auto"/>
        <w:ind w:right="-1" w:firstLine="567"/>
        <w:jc w:val="both"/>
      </w:pPr>
      <w:r>
        <w:t>1</w:t>
      </w:r>
      <w:r w:rsidR="00627720">
        <w:t>1</w:t>
      </w:r>
      <w:r>
        <w:t xml:space="preserve">) проведение обучающих мероприятий в рамках повышения финансовой грамотности и тренингов по работе и информационного </w:t>
      </w:r>
      <w:proofErr w:type="gramStart"/>
      <w:r>
        <w:t>–т</w:t>
      </w:r>
      <w:proofErr w:type="gramEnd"/>
      <w:r>
        <w:t>орговыми системами и другим программным обеспечением</w:t>
      </w:r>
      <w:r w:rsidR="000842A1">
        <w:t>, описание механизмов совершения сделок с финансовыми инструментами с использованием электронных торговых платформ;</w:t>
      </w:r>
    </w:p>
    <w:p w:rsidR="00560343" w:rsidRDefault="00C31EF9" w:rsidP="00E5621A">
      <w:pPr>
        <w:spacing w:line="360" w:lineRule="auto"/>
        <w:ind w:right="-1" w:firstLine="567"/>
        <w:jc w:val="both"/>
      </w:pPr>
      <w:proofErr w:type="spellStart"/>
      <w:r>
        <w:t>дисклеймер</w:t>
      </w:r>
      <w:proofErr w:type="spellEnd"/>
      <w:r>
        <w:t xml:space="preserve"> – </w:t>
      </w:r>
      <w:r w:rsidR="00560343">
        <w:t>указание</w:t>
      </w:r>
      <w:r>
        <w:t xml:space="preserve"> о том, </w:t>
      </w:r>
      <w:r w:rsidR="00560343">
        <w:t xml:space="preserve">что предоставляемая информация </w:t>
      </w:r>
      <w:r w:rsidR="00560343" w:rsidRPr="00C31EF9">
        <w:t>не является индивидуальной инвестиционной рекомендацией</w:t>
      </w:r>
      <w:r w:rsidR="00560343">
        <w:t>, направляемая в случаях, указанных в пункте 1.</w:t>
      </w:r>
      <w:r w:rsidR="00CB623F">
        <w:t>5</w:t>
      </w:r>
      <w:r w:rsidR="00560343">
        <w:t xml:space="preserve"> настоящего Стандарта;</w:t>
      </w:r>
    </w:p>
    <w:p w:rsidR="00EB10F4" w:rsidRDefault="00EB10F4" w:rsidP="00E5621A">
      <w:pPr>
        <w:spacing w:line="360" w:lineRule="auto"/>
        <w:ind w:right="-1" w:firstLine="567"/>
        <w:jc w:val="both"/>
      </w:pPr>
      <w:r w:rsidRPr="00E5621A">
        <w:t>предоставление индивидуальной рекомендации – составление индивидуальной инвестиционной рекомендации инвестиционным советником и ее передача клиенту инвестиционным советником</w:t>
      </w:r>
      <w:r w:rsidR="00475C0E">
        <w:t>,</w:t>
      </w:r>
      <w:r w:rsidR="00600288">
        <w:t xml:space="preserve"> в том числе </w:t>
      </w:r>
      <w:r w:rsidR="00475C0E" w:rsidRPr="00475C0E">
        <w:t>посредством программ для электронных вычислительных машин, в том числе в информационно-телекоммуникационной сети "Интернет"</w:t>
      </w:r>
      <w:r w:rsidR="00AB6F1C">
        <w:t>.</w:t>
      </w:r>
    </w:p>
    <w:p w:rsidR="00475C0E" w:rsidRPr="00B867F9" w:rsidRDefault="00475C0E" w:rsidP="00475C0E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Термины, специально не определенные по тексту Стандарта, применяются в значении, определенном Федеральным законом </w:t>
      </w:r>
      <w:r w:rsidRPr="00B867F9">
        <w:t xml:space="preserve">от 22.04.1996 </w:t>
      </w:r>
      <w:r>
        <w:t>№</w:t>
      </w:r>
      <w:r w:rsidRPr="00B867F9">
        <w:t xml:space="preserve"> 39-ФЗ</w:t>
      </w:r>
      <w:r>
        <w:t xml:space="preserve"> «О рынке ценных бумаг» и принятыми в соответствии с ним подзаконными нормативными правовыми актами, а также иным законодательством Российской Федерации.</w:t>
      </w:r>
    </w:p>
    <w:p w:rsidR="00BF4CF3" w:rsidRPr="00E5621A" w:rsidRDefault="00BF4CF3" w:rsidP="00560343">
      <w:pPr>
        <w:pStyle w:val="21"/>
        <w:tabs>
          <w:tab w:val="left" w:pos="2977"/>
        </w:tabs>
        <w:spacing w:after="0" w:line="360" w:lineRule="auto"/>
        <w:ind w:left="0" w:right="-1" w:firstLine="567"/>
        <w:jc w:val="both"/>
        <w:rPr>
          <w:sz w:val="24"/>
          <w:szCs w:val="24"/>
        </w:rPr>
      </w:pPr>
      <w:r w:rsidRPr="00E5621A">
        <w:rPr>
          <w:sz w:val="24"/>
          <w:szCs w:val="24"/>
        </w:rPr>
        <w:t>1.</w:t>
      </w:r>
      <w:r w:rsidR="001A0446">
        <w:rPr>
          <w:sz w:val="24"/>
          <w:szCs w:val="24"/>
        </w:rPr>
        <w:t>2</w:t>
      </w:r>
      <w:r w:rsidRPr="00E5621A">
        <w:rPr>
          <w:sz w:val="24"/>
          <w:szCs w:val="24"/>
        </w:rPr>
        <w:t xml:space="preserve">. </w:t>
      </w:r>
      <w:r w:rsidR="00560343">
        <w:rPr>
          <w:sz w:val="24"/>
          <w:szCs w:val="24"/>
        </w:rPr>
        <w:t>Инвестиционный советник</w:t>
      </w:r>
      <w:r w:rsidRPr="00E5621A">
        <w:rPr>
          <w:sz w:val="24"/>
          <w:szCs w:val="24"/>
        </w:rPr>
        <w:t xml:space="preserve"> </w:t>
      </w:r>
      <w:r w:rsidR="00560343" w:rsidRPr="00E5621A">
        <w:rPr>
          <w:sz w:val="24"/>
          <w:szCs w:val="24"/>
        </w:rPr>
        <w:t>осуществля</w:t>
      </w:r>
      <w:r w:rsidR="00560343">
        <w:rPr>
          <w:sz w:val="24"/>
          <w:szCs w:val="24"/>
        </w:rPr>
        <w:t>е</w:t>
      </w:r>
      <w:r w:rsidR="00560343" w:rsidRPr="00E5621A">
        <w:rPr>
          <w:sz w:val="24"/>
          <w:szCs w:val="24"/>
        </w:rPr>
        <w:t xml:space="preserve">т </w:t>
      </w:r>
      <w:r w:rsidR="009216A6">
        <w:rPr>
          <w:sz w:val="24"/>
          <w:szCs w:val="24"/>
        </w:rPr>
        <w:t xml:space="preserve">деятельность по инвестиционному консультированию </w:t>
      </w:r>
      <w:r w:rsidR="006963B1" w:rsidRPr="00E5621A">
        <w:rPr>
          <w:sz w:val="24"/>
          <w:szCs w:val="24"/>
        </w:rPr>
        <w:t>добросовестно и разумно</w:t>
      </w:r>
      <w:r w:rsidRPr="00E5621A">
        <w:rPr>
          <w:sz w:val="24"/>
          <w:szCs w:val="24"/>
        </w:rPr>
        <w:t>.</w:t>
      </w:r>
    </w:p>
    <w:p w:rsidR="00CD0B33" w:rsidRDefault="00BF4CF3" w:rsidP="00E5621A">
      <w:pPr>
        <w:pStyle w:val="21"/>
        <w:spacing w:after="0" w:line="360" w:lineRule="auto"/>
        <w:ind w:left="0" w:right="-1" w:firstLine="567"/>
        <w:jc w:val="both"/>
        <w:rPr>
          <w:sz w:val="24"/>
          <w:szCs w:val="24"/>
        </w:rPr>
      </w:pPr>
      <w:r w:rsidRPr="00E5621A">
        <w:rPr>
          <w:sz w:val="24"/>
          <w:szCs w:val="24"/>
        </w:rPr>
        <w:t>1.</w:t>
      </w:r>
      <w:r w:rsidR="00DF6838">
        <w:rPr>
          <w:sz w:val="24"/>
          <w:szCs w:val="24"/>
        </w:rPr>
        <w:t>3</w:t>
      </w:r>
      <w:r w:rsidRPr="00E5621A">
        <w:rPr>
          <w:sz w:val="24"/>
          <w:szCs w:val="24"/>
        </w:rPr>
        <w:t xml:space="preserve">. </w:t>
      </w:r>
      <w:r w:rsidR="00BB3283">
        <w:rPr>
          <w:sz w:val="24"/>
          <w:szCs w:val="24"/>
        </w:rPr>
        <w:t>Инвестиционный советник</w:t>
      </w:r>
      <w:r w:rsidR="009216A6">
        <w:rPr>
          <w:sz w:val="24"/>
          <w:szCs w:val="24"/>
        </w:rPr>
        <w:t xml:space="preserve"> </w:t>
      </w:r>
      <w:r w:rsidR="009216A6" w:rsidRPr="00E5621A">
        <w:rPr>
          <w:snapToGrid w:val="0"/>
          <w:color w:val="000000"/>
          <w:sz w:val="24"/>
          <w:szCs w:val="24"/>
        </w:rPr>
        <w:t>при осуществлении деятельности по инвестиционному консультированию</w:t>
      </w:r>
      <w:r w:rsidRPr="00E5621A">
        <w:rPr>
          <w:sz w:val="24"/>
          <w:szCs w:val="24"/>
        </w:rPr>
        <w:t xml:space="preserve"> не вправе злоупотреблять своими правами и (или) ущемлять интересы клиентов.</w:t>
      </w:r>
      <w:r w:rsidR="00CD0B33" w:rsidRPr="00E5621A">
        <w:rPr>
          <w:sz w:val="24"/>
          <w:szCs w:val="24"/>
        </w:rPr>
        <w:t xml:space="preserve"> </w:t>
      </w:r>
    </w:p>
    <w:p w:rsidR="00B041A5" w:rsidRPr="00E5621A" w:rsidRDefault="00B041A5" w:rsidP="00E5621A">
      <w:pPr>
        <w:pStyle w:val="21"/>
        <w:spacing w:after="0" w:line="36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DF683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BB3283">
        <w:rPr>
          <w:sz w:val="24"/>
          <w:szCs w:val="24"/>
        </w:rPr>
        <w:t>Инвестиционный советник</w:t>
      </w:r>
      <w:r w:rsidRPr="00E5621A">
        <w:rPr>
          <w:sz w:val="24"/>
          <w:szCs w:val="24"/>
        </w:rPr>
        <w:t xml:space="preserve"> </w:t>
      </w:r>
      <w:r w:rsidRPr="00B041A5">
        <w:rPr>
          <w:sz w:val="24"/>
          <w:szCs w:val="24"/>
        </w:rPr>
        <w:t>предоставля</w:t>
      </w:r>
      <w:r w:rsidR="00BB3283">
        <w:rPr>
          <w:sz w:val="24"/>
          <w:szCs w:val="24"/>
        </w:rPr>
        <w:t>е</w:t>
      </w:r>
      <w:r w:rsidRPr="00B041A5">
        <w:rPr>
          <w:sz w:val="24"/>
          <w:szCs w:val="24"/>
        </w:rPr>
        <w:t xml:space="preserve">т индивидуальные инвестиционные рекомендации клиенту в соответствии с его инвестиционным </w:t>
      </w:r>
      <w:r w:rsidRPr="00CB623F">
        <w:rPr>
          <w:sz w:val="24"/>
          <w:szCs w:val="24"/>
        </w:rPr>
        <w:t>профилем</w:t>
      </w:r>
      <w:r w:rsidR="00547B8D" w:rsidRPr="00CB623F">
        <w:rPr>
          <w:sz w:val="24"/>
          <w:szCs w:val="24"/>
        </w:rPr>
        <w:t xml:space="preserve">. </w:t>
      </w:r>
    </w:p>
    <w:p w:rsidR="00AD46F2" w:rsidRPr="000F736B" w:rsidRDefault="00356CD0" w:rsidP="000F736B">
      <w:pPr>
        <w:pStyle w:val="21"/>
        <w:spacing w:after="0" w:line="360" w:lineRule="auto"/>
        <w:ind w:left="0" w:right="-1" w:firstLine="567"/>
        <w:jc w:val="both"/>
        <w:rPr>
          <w:sz w:val="24"/>
          <w:szCs w:val="24"/>
        </w:rPr>
      </w:pPr>
      <w:r w:rsidRPr="00E5621A">
        <w:rPr>
          <w:sz w:val="24"/>
          <w:szCs w:val="24"/>
        </w:rPr>
        <w:t>1.</w:t>
      </w:r>
      <w:r w:rsidR="00DF6838">
        <w:rPr>
          <w:sz w:val="24"/>
          <w:szCs w:val="24"/>
        </w:rPr>
        <w:t>5</w:t>
      </w:r>
      <w:r w:rsidRPr="00E5621A">
        <w:rPr>
          <w:sz w:val="24"/>
          <w:szCs w:val="24"/>
        </w:rPr>
        <w:t xml:space="preserve">. </w:t>
      </w:r>
      <w:proofErr w:type="gramStart"/>
      <w:r w:rsidR="00AD46F2" w:rsidRPr="00AD46F2">
        <w:rPr>
          <w:sz w:val="24"/>
          <w:szCs w:val="24"/>
        </w:rPr>
        <w:t xml:space="preserve">В случае </w:t>
      </w:r>
      <w:r w:rsidR="00AD46F2">
        <w:rPr>
          <w:sz w:val="24"/>
          <w:szCs w:val="24"/>
        </w:rPr>
        <w:t>предоставлени</w:t>
      </w:r>
      <w:r w:rsidR="001A0446" w:rsidRPr="000F736B">
        <w:rPr>
          <w:sz w:val="24"/>
          <w:szCs w:val="24"/>
        </w:rPr>
        <w:t>я</w:t>
      </w:r>
      <w:r w:rsidR="00AD46F2">
        <w:rPr>
          <w:sz w:val="24"/>
          <w:szCs w:val="24"/>
        </w:rPr>
        <w:t xml:space="preserve"> </w:t>
      </w:r>
      <w:r w:rsidR="00AD46F2" w:rsidRPr="00AD46F2">
        <w:rPr>
          <w:sz w:val="24"/>
          <w:szCs w:val="24"/>
        </w:rPr>
        <w:t>информации о финансовых инструментах и сделках с ними, не являющейся индивидуальной инвестиционной рекомендацией</w:t>
      </w:r>
      <w:r w:rsidR="00AD46F2">
        <w:rPr>
          <w:sz w:val="24"/>
          <w:szCs w:val="24"/>
        </w:rPr>
        <w:t xml:space="preserve">, </w:t>
      </w:r>
      <w:r w:rsidR="00AD46F2" w:rsidRPr="00E5621A">
        <w:rPr>
          <w:sz w:val="24"/>
          <w:szCs w:val="24"/>
        </w:rPr>
        <w:t>которая</w:t>
      </w:r>
      <w:r w:rsidR="00B817F6">
        <w:rPr>
          <w:sz w:val="24"/>
          <w:szCs w:val="24"/>
        </w:rPr>
        <w:t>,</w:t>
      </w:r>
      <w:r w:rsidR="00AD46F2" w:rsidRPr="00E5621A">
        <w:rPr>
          <w:sz w:val="24"/>
          <w:szCs w:val="24"/>
        </w:rPr>
        <w:t xml:space="preserve"> </w:t>
      </w:r>
      <w:r w:rsidR="00AD46F2">
        <w:rPr>
          <w:sz w:val="24"/>
          <w:szCs w:val="24"/>
        </w:rPr>
        <w:t>однако</w:t>
      </w:r>
      <w:r w:rsidR="00B817F6">
        <w:rPr>
          <w:sz w:val="24"/>
          <w:szCs w:val="24"/>
        </w:rPr>
        <w:t>,</w:t>
      </w:r>
      <w:r w:rsidR="00AD46F2">
        <w:rPr>
          <w:sz w:val="24"/>
          <w:szCs w:val="24"/>
        </w:rPr>
        <w:t xml:space="preserve"> </w:t>
      </w:r>
      <w:r w:rsidR="00C37A7D">
        <w:rPr>
          <w:sz w:val="24"/>
          <w:szCs w:val="24"/>
        </w:rPr>
        <w:t xml:space="preserve">разумно </w:t>
      </w:r>
      <w:r w:rsidR="00AD46F2" w:rsidRPr="00E5621A">
        <w:rPr>
          <w:sz w:val="24"/>
          <w:szCs w:val="24"/>
        </w:rPr>
        <w:t xml:space="preserve">может быть воспринята в качестве таковой, </w:t>
      </w:r>
      <w:r w:rsidR="00BB3283">
        <w:rPr>
          <w:sz w:val="24"/>
          <w:szCs w:val="24"/>
        </w:rPr>
        <w:t>лица, предоставляющие такую</w:t>
      </w:r>
      <w:r w:rsidR="003B15E3" w:rsidRPr="00AD46F2">
        <w:rPr>
          <w:sz w:val="24"/>
          <w:szCs w:val="24"/>
        </w:rPr>
        <w:t xml:space="preserve"> </w:t>
      </w:r>
      <w:r w:rsidR="00BB3283">
        <w:rPr>
          <w:sz w:val="24"/>
          <w:szCs w:val="24"/>
        </w:rPr>
        <w:t xml:space="preserve">информацию, </w:t>
      </w:r>
      <w:r w:rsidR="00B817F6">
        <w:rPr>
          <w:sz w:val="24"/>
          <w:szCs w:val="24"/>
        </w:rPr>
        <w:t>должн</w:t>
      </w:r>
      <w:r w:rsidR="003B15E3">
        <w:rPr>
          <w:sz w:val="24"/>
          <w:szCs w:val="24"/>
        </w:rPr>
        <w:t>ы</w:t>
      </w:r>
      <w:r w:rsidR="00B817F6">
        <w:rPr>
          <w:sz w:val="24"/>
          <w:szCs w:val="24"/>
        </w:rPr>
        <w:t xml:space="preserve"> </w:t>
      </w:r>
      <w:r w:rsidR="00AD46F2" w:rsidRPr="00E5621A">
        <w:rPr>
          <w:sz w:val="24"/>
          <w:szCs w:val="24"/>
        </w:rPr>
        <w:t>информир</w:t>
      </w:r>
      <w:r w:rsidR="00B817F6">
        <w:rPr>
          <w:sz w:val="24"/>
          <w:szCs w:val="24"/>
        </w:rPr>
        <w:t xml:space="preserve">овать </w:t>
      </w:r>
      <w:r w:rsidR="00AD46F2" w:rsidRPr="00E5621A">
        <w:rPr>
          <w:sz w:val="24"/>
          <w:szCs w:val="24"/>
        </w:rPr>
        <w:t xml:space="preserve">лицо, которому предоставляется такая информация, о том, что </w:t>
      </w:r>
      <w:r w:rsidR="00B817F6">
        <w:rPr>
          <w:sz w:val="24"/>
          <w:szCs w:val="24"/>
        </w:rPr>
        <w:t xml:space="preserve">такая информация </w:t>
      </w:r>
      <w:r w:rsidR="00AD46F2" w:rsidRPr="00AD46F2">
        <w:rPr>
          <w:sz w:val="24"/>
          <w:szCs w:val="24"/>
        </w:rPr>
        <w:t>не явля</w:t>
      </w:r>
      <w:r w:rsidR="00B817F6">
        <w:rPr>
          <w:sz w:val="24"/>
          <w:szCs w:val="24"/>
        </w:rPr>
        <w:t>е</w:t>
      </w:r>
      <w:r w:rsidR="00AD46F2" w:rsidRPr="00AD46F2">
        <w:rPr>
          <w:sz w:val="24"/>
          <w:szCs w:val="24"/>
        </w:rPr>
        <w:t xml:space="preserve">тся индивидуальной инвестиционной рекомендацией, а упоминаемые в </w:t>
      </w:r>
      <w:r w:rsidR="00B817F6">
        <w:rPr>
          <w:sz w:val="24"/>
          <w:szCs w:val="24"/>
        </w:rPr>
        <w:t xml:space="preserve">информации </w:t>
      </w:r>
      <w:r w:rsidR="00AD46F2" w:rsidRPr="00AD46F2">
        <w:rPr>
          <w:sz w:val="24"/>
          <w:szCs w:val="24"/>
        </w:rPr>
        <w:t>финансовые инструменты могут не подходить соответствующему клиенту, либо иными указаниями</w:t>
      </w:r>
      <w:proofErr w:type="gramEnd"/>
      <w:r w:rsidR="00AD46F2" w:rsidRPr="00AD46F2">
        <w:rPr>
          <w:sz w:val="24"/>
          <w:szCs w:val="24"/>
        </w:rPr>
        <w:t xml:space="preserve"> аналогичного смысла</w:t>
      </w:r>
      <w:r w:rsidR="00D81F75">
        <w:rPr>
          <w:sz w:val="24"/>
          <w:szCs w:val="24"/>
        </w:rPr>
        <w:t xml:space="preserve"> </w:t>
      </w:r>
      <w:r w:rsidR="00560343">
        <w:rPr>
          <w:sz w:val="24"/>
          <w:szCs w:val="24"/>
        </w:rPr>
        <w:t xml:space="preserve">посредством включения в текст </w:t>
      </w:r>
      <w:proofErr w:type="spellStart"/>
      <w:r w:rsidR="00560343">
        <w:rPr>
          <w:sz w:val="24"/>
          <w:szCs w:val="24"/>
        </w:rPr>
        <w:t>дисклеймера</w:t>
      </w:r>
      <w:proofErr w:type="spellEnd"/>
      <w:r w:rsidR="001A0446" w:rsidRPr="000F736B">
        <w:rPr>
          <w:sz w:val="24"/>
          <w:szCs w:val="24"/>
        </w:rPr>
        <w:t xml:space="preserve">. </w:t>
      </w:r>
      <w:r w:rsidR="00BB3283">
        <w:rPr>
          <w:sz w:val="24"/>
          <w:szCs w:val="24"/>
        </w:rPr>
        <w:t>Р</w:t>
      </w:r>
      <w:r w:rsidR="00AD46F2" w:rsidRPr="000F736B">
        <w:rPr>
          <w:sz w:val="24"/>
          <w:szCs w:val="24"/>
        </w:rPr>
        <w:t>екомендуется использовать следующую формулировку</w:t>
      </w:r>
      <w:r w:rsidR="00560343">
        <w:rPr>
          <w:sz w:val="24"/>
          <w:szCs w:val="24"/>
        </w:rPr>
        <w:t xml:space="preserve"> </w:t>
      </w:r>
      <w:proofErr w:type="spellStart"/>
      <w:r w:rsidR="00560343">
        <w:rPr>
          <w:sz w:val="24"/>
          <w:szCs w:val="24"/>
        </w:rPr>
        <w:t>дисклеймера</w:t>
      </w:r>
      <w:proofErr w:type="spellEnd"/>
      <w:r w:rsidR="00AD46F2" w:rsidRPr="000F736B">
        <w:rPr>
          <w:sz w:val="24"/>
          <w:szCs w:val="24"/>
        </w:rPr>
        <w:t>: «Данное сообщение не является индивидуальной инвестиционной рекомендацией, и финансовые инструменты либо операции, упомянутые в данном сообщении, могут не соответствовать Вашему инвестиционному профилю</w:t>
      </w:r>
      <w:r w:rsidR="00D81F75">
        <w:rPr>
          <w:sz w:val="24"/>
          <w:szCs w:val="24"/>
        </w:rPr>
        <w:t xml:space="preserve"> и</w:t>
      </w:r>
      <w:r w:rsidR="00D81F75" w:rsidRPr="00D81F75">
        <w:rPr>
          <w:sz w:val="24"/>
          <w:szCs w:val="24"/>
        </w:rPr>
        <w:t xml:space="preserve"> </w:t>
      </w:r>
      <w:r w:rsidR="00D81F75">
        <w:rPr>
          <w:sz w:val="24"/>
          <w:szCs w:val="24"/>
        </w:rPr>
        <w:t>инвестиционным целям (ожиданиям)</w:t>
      </w:r>
      <w:r w:rsidR="00D81F75" w:rsidRPr="000F736B">
        <w:rPr>
          <w:sz w:val="24"/>
          <w:szCs w:val="24"/>
        </w:rPr>
        <w:t>.</w:t>
      </w:r>
      <w:r w:rsidR="00D81F75">
        <w:rPr>
          <w:sz w:val="24"/>
          <w:szCs w:val="24"/>
        </w:rPr>
        <w:t xml:space="preserve"> В информации, указанной в данном сообщении, </w:t>
      </w:r>
      <w:r w:rsidR="00D81F75" w:rsidRPr="004C0988">
        <w:rPr>
          <w:sz w:val="24"/>
          <w:szCs w:val="24"/>
        </w:rPr>
        <w:t xml:space="preserve">не принимаются во внимание </w:t>
      </w:r>
      <w:r w:rsidR="00C37A7D">
        <w:rPr>
          <w:sz w:val="24"/>
          <w:szCs w:val="24"/>
        </w:rPr>
        <w:t xml:space="preserve">Ваши </w:t>
      </w:r>
      <w:r w:rsidR="00D81F75" w:rsidRPr="004C0988">
        <w:rPr>
          <w:sz w:val="24"/>
          <w:szCs w:val="24"/>
        </w:rPr>
        <w:t>личные инвестиционные цели, финансовые условия или нужды</w:t>
      </w:r>
      <w:r w:rsidR="00AD46F2" w:rsidRPr="000F736B">
        <w:rPr>
          <w:sz w:val="24"/>
          <w:szCs w:val="24"/>
        </w:rPr>
        <w:t xml:space="preserve">. Определение соответствия финансового инструмента либо операции инвестиционным целям, инвестиционному горизонту и </w:t>
      </w:r>
      <w:r w:rsidR="00D81F75">
        <w:rPr>
          <w:sz w:val="24"/>
          <w:szCs w:val="24"/>
        </w:rPr>
        <w:t>уровню допустимого</w:t>
      </w:r>
      <w:r w:rsidR="00AD46F2" w:rsidRPr="000F736B">
        <w:rPr>
          <w:sz w:val="24"/>
          <w:szCs w:val="24"/>
        </w:rPr>
        <w:t xml:space="preserve"> риск</w:t>
      </w:r>
      <w:r w:rsidR="00D81F75">
        <w:rPr>
          <w:sz w:val="24"/>
          <w:szCs w:val="24"/>
        </w:rPr>
        <w:t>а</w:t>
      </w:r>
      <w:r w:rsidR="00AD46F2" w:rsidRPr="000F736B">
        <w:rPr>
          <w:sz w:val="24"/>
          <w:szCs w:val="24"/>
        </w:rPr>
        <w:t xml:space="preserve"> является </w:t>
      </w:r>
      <w:r w:rsidR="00DF6838">
        <w:rPr>
          <w:sz w:val="24"/>
          <w:szCs w:val="24"/>
        </w:rPr>
        <w:t xml:space="preserve">Вашей </w:t>
      </w:r>
      <w:r w:rsidR="00AD46F2" w:rsidRPr="000F736B">
        <w:rPr>
          <w:sz w:val="24"/>
          <w:szCs w:val="24"/>
        </w:rPr>
        <w:t xml:space="preserve">задачей. [Наименование </w:t>
      </w:r>
      <w:r w:rsidR="00560343">
        <w:rPr>
          <w:sz w:val="24"/>
          <w:szCs w:val="24"/>
        </w:rPr>
        <w:t>лица</w:t>
      </w:r>
      <w:r w:rsidR="00AD46F2" w:rsidRPr="000F736B">
        <w:rPr>
          <w:sz w:val="24"/>
          <w:szCs w:val="24"/>
        </w:rPr>
        <w:t>] не несет ответственности за возможные убытки инвестора в случае совершения операций, либо инвестирования в финансовые инструменты, упомянутые в данном сообщении</w:t>
      </w:r>
      <w:r w:rsidR="00D81F75">
        <w:rPr>
          <w:sz w:val="24"/>
          <w:szCs w:val="24"/>
        </w:rPr>
        <w:t xml:space="preserve">, и </w:t>
      </w:r>
      <w:r w:rsidR="00D81F75" w:rsidRPr="004C0988">
        <w:rPr>
          <w:sz w:val="24"/>
          <w:szCs w:val="24"/>
        </w:rPr>
        <w:t xml:space="preserve">не рекомендует использовать </w:t>
      </w:r>
      <w:r w:rsidR="00D81F75">
        <w:rPr>
          <w:sz w:val="24"/>
          <w:szCs w:val="24"/>
        </w:rPr>
        <w:t xml:space="preserve">указанную </w:t>
      </w:r>
      <w:r w:rsidR="00D81F75" w:rsidRPr="004C0988">
        <w:rPr>
          <w:sz w:val="24"/>
          <w:szCs w:val="24"/>
        </w:rPr>
        <w:t>информацию в качестве единственного источника информации при принятии инвестиционного решения</w:t>
      </w:r>
      <w:proofErr w:type="gramStart"/>
      <w:r w:rsidR="00AD46F2" w:rsidRPr="000F736B">
        <w:rPr>
          <w:sz w:val="24"/>
          <w:szCs w:val="24"/>
        </w:rPr>
        <w:t>.»</w:t>
      </w:r>
      <w:r w:rsidR="00C36201">
        <w:rPr>
          <w:sz w:val="24"/>
          <w:szCs w:val="24"/>
        </w:rPr>
        <w:t xml:space="preserve"> </w:t>
      </w:r>
      <w:proofErr w:type="gramEnd"/>
      <w:r w:rsidR="00C36201">
        <w:rPr>
          <w:sz w:val="24"/>
          <w:szCs w:val="24"/>
        </w:rPr>
        <w:t>или собственную формулировку, позволяющую однозначно определить характер предоставляемой информации</w:t>
      </w:r>
      <w:r w:rsidR="00AD46F2" w:rsidRPr="000F736B">
        <w:rPr>
          <w:sz w:val="24"/>
          <w:szCs w:val="24"/>
        </w:rPr>
        <w:t>.</w:t>
      </w:r>
      <w:r w:rsidR="001A0446" w:rsidRPr="000F736B">
        <w:rPr>
          <w:sz w:val="24"/>
          <w:szCs w:val="24"/>
        </w:rPr>
        <w:t xml:space="preserve"> </w:t>
      </w:r>
      <w:r w:rsidR="00AD46F2" w:rsidRPr="000F736B">
        <w:rPr>
          <w:sz w:val="24"/>
          <w:szCs w:val="24"/>
        </w:rPr>
        <w:t>В случае, когда использование рекомендуемой формулировки не является практичным в силу ее объема, например, при направлении коротких сообщений на абонентские номера подвижной радиотелефонной связи клиентов,</w:t>
      </w:r>
      <w:r w:rsidR="00E86127">
        <w:rPr>
          <w:sz w:val="24"/>
          <w:szCs w:val="24"/>
        </w:rPr>
        <w:t xml:space="preserve"> </w:t>
      </w:r>
      <w:r w:rsidR="00E86127">
        <w:rPr>
          <w:sz w:val="24"/>
          <w:szCs w:val="24"/>
          <w:lang w:val="en-US"/>
        </w:rPr>
        <w:t>push</w:t>
      </w:r>
      <w:r w:rsidR="00E86127" w:rsidRPr="00E86127">
        <w:rPr>
          <w:sz w:val="24"/>
          <w:szCs w:val="24"/>
        </w:rPr>
        <w:t>-</w:t>
      </w:r>
      <w:r w:rsidR="00E86127">
        <w:rPr>
          <w:sz w:val="24"/>
          <w:szCs w:val="24"/>
        </w:rPr>
        <w:t>сообщений,</w:t>
      </w:r>
      <w:r w:rsidR="00AD46F2" w:rsidRPr="000F736B">
        <w:rPr>
          <w:sz w:val="24"/>
          <w:szCs w:val="24"/>
        </w:rPr>
        <w:t xml:space="preserve"> рекомендуется использовать следующую формулировку «Не является индивидуальной инвестиционной рекомендацией».</w:t>
      </w:r>
    </w:p>
    <w:p w:rsidR="00672A11" w:rsidRDefault="00672A11" w:rsidP="00AD46F2">
      <w:pPr>
        <w:spacing w:line="360" w:lineRule="auto"/>
        <w:ind w:right="-1" w:firstLine="567"/>
        <w:jc w:val="both"/>
      </w:pPr>
      <w:r>
        <w:t>1.</w:t>
      </w:r>
      <w:r w:rsidR="00DF6838">
        <w:t>6</w:t>
      </w:r>
      <w:r>
        <w:t xml:space="preserve">. </w:t>
      </w:r>
      <w:proofErr w:type="gramStart"/>
      <w:r w:rsidR="001A0446" w:rsidRPr="00AD46F2">
        <w:t xml:space="preserve">В случае </w:t>
      </w:r>
      <w:r w:rsidR="001A0446">
        <w:t xml:space="preserve">предоставления </w:t>
      </w:r>
      <w:r w:rsidR="00F44BC4">
        <w:t>инвестиционным советником</w:t>
      </w:r>
      <w:r w:rsidR="001A0446" w:rsidRPr="00AD46F2">
        <w:t xml:space="preserve"> информации о финансовых инструментах и сделках с ними, не являющейся индивидуальной инвестиционной рекомендацией</w:t>
      </w:r>
      <w:r w:rsidR="001A0446">
        <w:t xml:space="preserve">, </w:t>
      </w:r>
      <w:r w:rsidR="001A0446" w:rsidRPr="00E5621A">
        <w:t>которая</w:t>
      </w:r>
      <w:r w:rsidR="001A0446">
        <w:t>,</w:t>
      </w:r>
      <w:r w:rsidR="001A0446" w:rsidRPr="00E5621A">
        <w:t xml:space="preserve"> </w:t>
      </w:r>
      <w:r w:rsidR="001A0446">
        <w:t xml:space="preserve">однако, </w:t>
      </w:r>
      <w:r w:rsidR="001A0446" w:rsidRPr="00E5621A">
        <w:t>может быть воспринята в качестве таковой</w:t>
      </w:r>
      <w:r>
        <w:t xml:space="preserve">, </w:t>
      </w:r>
      <w:r w:rsidR="00F44BC4">
        <w:t>инвестиционным советникам</w:t>
      </w:r>
      <w:r>
        <w:t xml:space="preserve"> рекомендуется указывать на то, что предоставляемая информация является рекламой, аналитическим обзором, предоставляется в рамках предложения финансовых инструментов </w:t>
      </w:r>
      <w:r w:rsidR="00C01A53" w:rsidRPr="00C01A53">
        <w:t>(</w:t>
      </w:r>
      <w:r w:rsidR="00C01A53">
        <w:t>услуг</w:t>
      </w:r>
      <w:r w:rsidR="00C01A53" w:rsidRPr="00C01A53">
        <w:t xml:space="preserve">) </w:t>
      </w:r>
      <w:r>
        <w:t xml:space="preserve">в интересах </w:t>
      </w:r>
      <w:r w:rsidR="00F44BC4">
        <w:t>инвестиционного советника</w:t>
      </w:r>
      <w:r>
        <w:t xml:space="preserve"> или иного лица, </w:t>
      </w:r>
      <w:r w:rsidRPr="00AD46F2">
        <w:t>либо иными указаниями аналогичного смысла</w:t>
      </w:r>
      <w:r>
        <w:t xml:space="preserve">. </w:t>
      </w:r>
      <w:proofErr w:type="gramEnd"/>
    </w:p>
    <w:p w:rsidR="00CB623F" w:rsidRPr="00E5621A" w:rsidRDefault="00CB623F" w:rsidP="003B15E3">
      <w:pPr>
        <w:pStyle w:val="21"/>
        <w:spacing w:after="0" w:line="360" w:lineRule="auto"/>
        <w:ind w:left="0" w:right="-1" w:firstLine="567"/>
        <w:jc w:val="both"/>
        <w:rPr>
          <w:sz w:val="24"/>
          <w:szCs w:val="24"/>
        </w:rPr>
      </w:pPr>
      <w:r w:rsidRPr="00CB623F">
        <w:rPr>
          <w:sz w:val="24"/>
          <w:szCs w:val="24"/>
        </w:rPr>
        <w:lastRenderedPageBreak/>
        <w:t xml:space="preserve">1.7. </w:t>
      </w:r>
      <w:r w:rsidRPr="00CB623F">
        <w:rPr>
          <w:sz w:val="24"/>
          <w:szCs w:val="24"/>
        </w:rPr>
        <w:t>Инвестиционный советник не несет ответственности за убытки, понесенные клиентом в случае</w:t>
      </w:r>
      <w:r w:rsidRPr="00CB623F">
        <w:rPr>
          <w:sz w:val="24"/>
          <w:szCs w:val="24"/>
        </w:rPr>
        <w:t>, если клиент совершил сделки с финансовыми инструментами на основании предоставленной инвестиционной рекомендации,</w:t>
      </w:r>
      <w:r w:rsidRPr="00CB623F">
        <w:rPr>
          <w:sz w:val="24"/>
          <w:szCs w:val="24"/>
        </w:rPr>
        <w:t xml:space="preserve"> частично либо</w:t>
      </w:r>
      <w:r w:rsidRPr="00CB623F">
        <w:rPr>
          <w:sz w:val="24"/>
          <w:szCs w:val="24"/>
        </w:rPr>
        <w:t xml:space="preserve"> за пределами сроков,</w:t>
      </w:r>
      <w:r w:rsidRPr="00CB623F">
        <w:rPr>
          <w:sz w:val="24"/>
          <w:szCs w:val="24"/>
        </w:rPr>
        <w:t xml:space="preserve"> указанн</w:t>
      </w:r>
      <w:r w:rsidRPr="00CB623F">
        <w:rPr>
          <w:sz w:val="24"/>
          <w:szCs w:val="24"/>
        </w:rPr>
        <w:t>ых</w:t>
      </w:r>
      <w:r w:rsidRPr="00CB623F">
        <w:rPr>
          <w:sz w:val="24"/>
          <w:szCs w:val="24"/>
        </w:rPr>
        <w:t xml:space="preserve"> в инвестиционной рекомендации.</w:t>
      </w:r>
    </w:p>
    <w:p w:rsidR="00247FF4" w:rsidRPr="00E5621A" w:rsidRDefault="00247FF4" w:rsidP="00E5621A">
      <w:pPr>
        <w:pStyle w:val="21"/>
        <w:spacing w:after="0" w:line="360" w:lineRule="auto"/>
        <w:ind w:left="0" w:right="-1" w:firstLine="567"/>
        <w:jc w:val="both"/>
        <w:rPr>
          <w:sz w:val="24"/>
          <w:szCs w:val="24"/>
        </w:rPr>
      </w:pPr>
    </w:p>
    <w:p w:rsidR="00A660DC" w:rsidRPr="00E5621A" w:rsidRDefault="00322733" w:rsidP="00E5621A">
      <w:pPr>
        <w:pStyle w:val="21"/>
        <w:spacing w:after="0" w:line="360" w:lineRule="auto"/>
        <w:ind w:left="0" w:right="-1" w:firstLine="567"/>
        <w:jc w:val="center"/>
        <w:rPr>
          <w:sz w:val="24"/>
          <w:szCs w:val="24"/>
        </w:rPr>
      </w:pPr>
      <w:r w:rsidRPr="00E5621A">
        <w:rPr>
          <w:sz w:val="24"/>
          <w:szCs w:val="24"/>
        </w:rPr>
        <w:t>2</w:t>
      </w:r>
      <w:r w:rsidR="00A660DC" w:rsidRPr="00E5621A">
        <w:rPr>
          <w:sz w:val="24"/>
          <w:szCs w:val="24"/>
        </w:rPr>
        <w:t xml:space="preserve">. </w:t>
      </w:r>
      <w:r w:rsidR="000B6673">
        <w:rPr>
          <w:sz w:val="24"/>
          <w:szCs w:val="24"/>
        </w:rPr>
        <w:t>Договор об инвестиционном консультировании</w:t>
      </w:r>
    </w:p>
    <w:p w:rsidR="0055426C" w:rsidRPr="00E5621A" w:rsidRDefault="00B041A5" w:rsidP="0055426C">
      <w:pPr>
        <w:pStyle w:val="21"/>
        <w:spacing w:after="0" w:line="36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041A5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B041A5">
        <w:rPr>
          <w:sz w:val="24"/>
          <w:szCs w:val="24"/>
        </w:rPr>
        <w:t>. По договору об инвестиционном консультировании инвестиционный советник обязуется предоставить клиенту индивидуальные инвестиционные рекомендации, а клиент обязуется оплатить эти услуги.</w:t>
      </w:r>
      <w:r w:rsidR="0055426C" w:rsidRPr="0055426C">
        <w:rPr>
          <w:sz w:val="24"/>
          <w:szCs w:val="24"/>
        </w:rPr>
        <w:t xml:space="preserve"> </w:t>
      </w:r>
      <w:r w:rsidR="0055426C">
        <w:rPr>
          <w:sz w:val="24"/>
          <w:szCs w:val="24"/>
        </w:rPr>
        <w:t>Допускается заключение безвозмездного договора об инвестиционном консультировании с физическим лицом, не являющимся индивидуальным предпринимателем и заключающим договор об инвестиционном консультировании для целей, не связанных с осуществлением предпринимательской деятельност</w:t>
      </w:r>
      <w:r w:rsidR="0055426C" w:rsidRPr="00CB623F">
        <w:rPr>
          <w:sz w:val="24"/>
          <w:szCs w:val="24"/>
        </w:rPr>
        <w:t>и.</w:t>
      </w:r>
      <w:r w:rsidR="0055426C" w:rsidRPr="00FC3198">
        <w:rPr>
          <w:sz w:val="24"/>
          <w:szCs w:val="24"/>
        </w:rPr>
        <w:t xml:space="preserve"> </w:t>
      </w:r>
    </w:p>
    <w:p w:rsidR="00CB623F" w:rsidRDefault="00A660DC" w:rsidP="000F736B">
      <w:pPr>
        <w:pStyle w:val="21"/>
        <w:spacing w:after="0" w:line="360" w:lineRule="auto"/>
        <w:ind w:left="0" w:right="-1" w:firstLine="567"/>
        <w:jc w:val="both"/>
        <w:rPr>
          <w:sz w:val="24"/>
          <w:szCs w:val="24"/>
        </w:rPr>
      </w:pPr>
      <w:r w:rsidRPr="00E5621A">
        <w:rPr>
          <w:sz w:val="24"/>
          <w:szCs w:val="24"/>
        </w:rPr>
        <w:t>2.</w:t>
      </w:r>
      <w:r w:rsidR="00B041A5">
        <w:rPr>
          <w:sz w:val="24"/>
          <w:szCs w:val="24"/>
        </w:rPr>
        <w:t>2</w:t>
      </w:r>
      <w:r w:rsidRPr="00E5621A">
        <w:rPr>
          <w:sz w:val="24"/>
          <w:szCs w:val="24"/>
        </w:rPr>
        <w:t xml:space="preserve">. </w:t>
      </w:r>
      <w:r w:rsidR="002920AE" w:rsidRPr="00E5621A">
        <w:rPr>
          <w:sz w:val="24"/>
          <w:szCs w:val="24"/>
        </w:rPr>
        <w:t>Инвестиционный советник</w:t>
      </w:r>
      <w:r w:rsidRPr="00E5621A">
        <w:rPr>
          <w:sz w:val="24"/>
          <w:szCs w:val="24"/>
        </w:rPr>
        <w:t xml:space="preserve"> </w:t>
      </w:r>
      <w:r w:rsidR="00322733" w:rsidRPr="00E5621A">
        <w:rPr>
          <w:sz w:val="24"/>
          <w:szCs w:val="24"/>
        </w:rPr>
        <w:t>заключает договор об инвестиционном консультировании с клиентом в письменной форме (в том числе с использованием электронных документов), соответствующий требованиям, предусмотренным настоящим Стандартом.</w:t>
      </w:r>
    </w:p>
    <w:p w:rsidR="000F736B" w:rsidRDefault="001C0620" w:rsidP="000F736B">
      <w:pPr>
        <w:pStyle w:val="21"/>
        <w:spacing w:after="0" w:line="360" w:lineRule="auto"/>
        <w:ind w:left="0" w:right="-1" w:firstLine="567"/>
        <w:jc w:val="both"/>
        <w:rPr>
          <w:sz w:val="24"/>
          <w:szCs w:val="24"/>
        </w:rPr>
      </w:pPr>
      <w:r w:rsidRPr="00E5621A">
        <w:rPr>
          <w:sz w:val="24"/>
          <w:szCs w:val="24"/>
        </w:rPr>
        <w:t>2.</w:t>
      </w:r>
      <w:r w:rsidR="00B041A5">
        <w:rPr>
          <w:sz w:val="24"/>
          <w:szCs w:val="24"/>
        </w:rPr>
        <w:t>3</w:t>
      </w:r>
      <w:r w:rsidRPr="00E5621A">
        <w:rPr>
          <w:sz w:val="24"/>
          <w:szCs w:val="24"/>
        </w:rPr>
        <w:t xml:space="preserve">. </w:t>
      </w:r>
      <w:r w:rsidR="000F736B">
        <w:rPr>
          <w:sz w:val="24"/>
          <w:szCs w:val="24"/>
        </w:rPr>
        <w:t>Договором об инвестиционном консультировании должн</w:t>
      </w:r>
      <w:r w:rsidR="00D2415C">
        <w:rPr>
          <w:sz w:val="24"/>
          <w:szCs w:val="24"/>
        </w:rPr>
        <w:t>о</w:t>
      </w:r>
      <w:r w:rsidR="000F736B">
        <w:rPr>
          <w:sz w:val="24"/>
          <w:szCs w:val="24"/>
        </w:rPr>
        <w:t xml:space="preserve"> быть предусмотрено оказание услуг путем</w:t>
      </w:r>
      <w:r w:rsidR="000F736B" w:rsidRPr="00E5621A">
        <w:rPr>
          <w:sz w:val="24"/>
          <w:szCs w:val="24"/>
        </w:rPr>
        <w:t xml:space="preserve"> предоставления </w:t>
      </w:r>
      <w:r w:rsidR="000F736B">
        <w:rPr>
          <w:sz w:val="24"/>
          <w:szCs w:val="24"/>
        </w:rPr>
        <w:t xml:space="preserve">индивидуальных </w:t>
      </w:r>
      <w:r w:rsidR="000F736B" w:rsidRPr="00E5621A">
        <w:rPr>
          <w:sz w:val="24"/>
          <w:szCs w:val="24"/>
        </w:rPr>
        <w:t>инвестиционных рекомендаций.</w:t>
      </w:r>
      <w:r w:rsidR="000F736B">
        <w:rPr>
          <w:sz w:val="24"/>
          <w:szCs w:val="24"/>
        </w:rPr>
        <w:t xml:space="preserve"> Без согласования </w:t>
      </w:r>
      <w:r w:rsidR="00F44BC4">
        <w:rPr>
          <w:sz w:val="24"/>
          <w:szCs w:val="24"/>
        </w:rPr>
        <w:t xml:space="preserve">этого условия </w:t>
      </w:r>
      <w:r w:rsidR="000F736B" w:rsidRPr="00E5621A">
        <w:rPr>
          <w:sz w:val="24"/>
          <w:szCs w:val="24"/>
        </w:rPr>
        <w:t>договор об инвестиционном консультировании не является заключенным</w:t>
      </w:r>
      <w:r w:rsidR="000F736B">
        <w:rPr>
          <w:sz w:val="24"/>
          <w:szCs w:val="24"/>
        </w:rPr>
        <w:t>.</w:t>
      </w:r>
    </w:p>
    <w:p w:rsidR="00FB4C13" w:rsidRDefault="00C72DA2" w:rsidP="00C72DA2">
      <w:pPr>
        <w:pStyle w:val="21"/>
        <w:spacing w:after="0" w:line="36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этом</w:t>
      </w:r>
      <w:r w:rsidRPr="00C72DA2">
        <w:rPr>
          <w:sz w:val="24"/>
          <w:szCs w:val="24"/>
        </w:rPr>
        <w:t xml:space="preserve"> </w:t>
      </w:r>
      <w:r>
        <w:rPr>
          <w:sz w:val="24"/>
          <w:szCs w:val="24"/>
        </w:rPr>
        <w:t>в договорах</w:t>
      </w:r>
      <w:r w:rsidR="00FB4C13">
        <w:rPr>
          <w:sz w:val="24"/>
          <w:szCs w:val="24"/>
        </w:rPr>
        <w:t xml:space="preserve"> возмездного оказания консультационных услуг</w:t>
      </w:r>
      <w:r>
        <w:rPr>
          <w:sz w:val="24"/>
          <w:szCs w:val="24"/>
        </w:rPr>
        <w:t>,</w:t>
      </w:r>
      <w:r w:rsidR="00FB4C13">
        <w:rPr>
          <w:sz w:val="24"/>
          <w:szCs w:val="24"/>
        </w:rPr>
        <w:t xml:space="preserve"> не являющихся договорами об инвестиционном консультировании, </w:t>
      </w:r>
      <w:r w:rsidR="00F44BC4">
        <w:rPr>
          <w:sz w:val="24"/>
          <w:szCs w:val="24"/>
        </w:rPr>
        <w:t>инвестиционному советнику</w:t>
      </w:r>
      <w:r w:rsidR="00FB4C13">
        <w:rPr>
          <w:sz w:val="24"/>
          <w:szCs w:val="24"/>
        </w:rPr>
        <w:t xml:space="preserve"> </w:t>
      </w:r>
      <w:r w:rsidR="00F44BC4">
        <w:rPr>
          <w:sz w:val="24"/>
          <w:szCs w:val="24"/>
        </w:rPr>
        <w:t xml:space="preserve">рекомендуется </w:t>
      </w:r>
      <w:r w:rsidR="00FB4C13" w:rsidRPr="00FB4C13">
        <w:rPr>
          <w:sz w:val="24"/>
          <w:szCs w:val="24"/>
        </w:rPr>
        <w:t>указывать</w:t>
      </w:r>
      <w:r w:rsidR="00FB4C13">
        <w:rPr>
          <w:sz w:val="24"/>
          <w:szCs w:val="24"/>
        </w:rPr>
        <w:t xml:space="preserve"> предмет </w:t>
      </w:r>
      <w:r w:rsidR="00A50801">
        <w:rPr>
          <w:sz w:val="24"/>
          <w:szCs w:val="24"/>
        </w:rPr>
        <w:t xml:space="preserve">договора </w:t>
      </w:r>
      <w:r w:rsidR="00FB4C13" w:rsidRPr="00E5621A">
        <w:rPr>
          <w:sz w:val="24"/>
          <w:szCs w:val="24"/>
        </w:rPr>
        <w:t>с достаточной степенью детализации</w:t>
      </w:r>
      <w:r w:rsidR="00FB4C13">
        <w:rPr>
          <w:sz w:val="24"/>
          <w:szCs w:val="24"/>
        </w:rPr>
        <w:t>, исключающий заблуждение</w:t>
      </w:r>
      <w:r w:rsidR="009216A6">
        <w:rPr>
          <w:sz w:val="24"/>
          <w:szCs w:val="24"/>
        </w:rPr>
        <w:t xml:space="preserve"> относительно существа оказываемых услуг</w:t>
      </w:r>
      <w:r w:rsidR="00FB4C13">
        <w:rPr>
          <w:sz w:val="24"/>
          <w:szCs w:val="24"/>
        </w:rPr>
        <w:t xml:space="preserve">, а также рекомендуется указывать, что данный </w:t>
      </w:r>
      <w:r w:rsidR="00FB4C13" w:rsidRPr="00E5621A">
        <w:rPr>
          <w:sz w:val="24"/>
          <w:szCs w:val="24"/>
        </w:rPr>
        <w:t>договор не является договором об инвестиционном консультировании.</w:t>
      </w:r>
    </w:p>
    <w:p w:rsidR="006E08F5" w:rsidRPr="00E5621A" w:rsidRDefault="009A4172" w:rsidP="00F44BC4">
      <w:pPr>
        <w:pStyle w:val="21"/>
        <w:spacing w:after="0" w:line="360" w:lineRule="auto"/>
        <w:ind w:left="0" w:right="-1" w:firstLine="567"/>
        <w:jc w:val="both"/>
        <w:rPr>
          <w:sz w:val="24"/>
          <w:szCs w:val="24"/>
        </w:rPr>
      </w:pPr>
      <w:r w:rsidRPr="00E5621A">
        <w:rPr>
          <w:sz w:val="24"/>
          <w:szCs w:val="24"/>
        </w:rPr>
        <w:t>2.</w:t>
      </w:r>
      <w:r w:rsidR="00F44BC4">
        <w:rPr>
          <w:sz w:val="24"/>
          <w:szCs w:val="24"/>
        </w:rPr>
        <w:t>4</w:t>
      </w:r>
      <w:r w:rsidRPr="00E5621A">
        <w:rPr>
          <w:sz w:val="24"/>
          <w:szCs w:val="24"/>
        </w:rPr>
        <w:t>. Договором об инвестиционном консультировании</w:t>
      </w:r>
      <w:r w:rsidR="00715ED7">
        <w:rPr>
          <w:sz w:val="24"/>
          <w:szCs w:val="24"/>
        </w:rPr>
        <w:t>, в том числе, путем отсылки к внутренним документам инвестиционного советника,</w:t>
      </w:r>
      <w:r w:rsidRPr="00E5621A">
        <w:rPr>
          <w:sz w:val="24"/>
          <w:szCs w:val="24"/>
        </w:rPr>
        <w:t xml:space="preserve"> должн</w:t>
      </w:r>
      <w:r w:rsidR="00A60EBE">
        <w:rPr>
          <w:sz w:val="24"/>
          <w:szCs w:val="24"/>
        </w:rPr>
        <w:t>ы</w:t>
      </w:r>
      <w:r w:rsidRPr="00E5621A">
        <w:rPr>
          <w:sz w:val="24"/>
          <w:szCs w:val="24"/>
        </w:rPr>
        <w:t xml:space="preserve"> быть</w:t>
      </w:r>
      <w:r w:rsidR="00A60EBE">
        <w:rPr>
          <w:sz w:val="24"/>
          <w:szCs w:val="24"/>
        </w:rPr>
        <w:t xml:space="preserve"> установлены</w:t>
      </w:r>
      <w:r w:rsidRPr="00E5621A">
        <w:rPr>
          <w:sz w:val="24"/>
          <w:szCs w:val="24"/>
        </w:rPr>
        <w:t xml:space="preserve"> </w:t>
      </w:r>
      <w:r w:rsidR="00CD0B33" w:rsidRPr="00E5621A">
        <w:rPr>
          <w:sz w:val="24"/>
          <w:szCs w:val="24"/>
        </w:rPr>
        <w:t xml:space="preserve">признаки сообщений, являющихся индивидуальной инвестиционной рекомендацией, которые позволяют клиенту отличить такие сообщения от иных сообщений, направляемых </w:t>
      </w:r>
      <w:r w:rsidR="00BB3283">
        <w:rPr>
          <w:sz w:val="24"/>
          <w:szCs w:val="24"/>
        </w:rPr>
        <w:t>инвестиционным советником</w:t>
      </w:r>
      <w:r w:rsidR="00CD0B33" w:rsidRPr="00E5621A">
        <w:rPr>
          <w:sz w:val="24"/>
          <w:szCs w:val="24"/>
        </w:rPr>
        <w:t>.</w:t>
      </w:r>
      <w:r w:rsidR="00147D1C" w:rsidRPr="00E5621A">
        <w:rPr>
          <w:sz w:val="24"/>
          <w:szCs w:val="24"/>
        </w:rPr>
        <w:t xml:space="preserve"> </w:t>
      </w:r>
    </w:p>
    <w:p w:rsidR="00DF5B01" w:rsidRPr="00E5621A" w:rsidRDefault="00DF5B01" w:rsidP="00E5621A">
      <w:pPr>
        <w:spacing w:line="360" w:lineRule="auto"/>
        <w:ind w:right="-1" w:firstLine="567"/>
        <w:jc w:val="both"/>
      </w:pPr>
      <w:r w:rsidRPr="00E5621A">
        <w:t>2.</w:t>
      </w:r>
      <w:r w:rsidR="00BB3283">
        <w:t>5</w:t>
      </w:r>
      <w:r w:rsidRPr="00E5621A">
        <w:t xml:space="preserve">. Договором об инвестиционном консультировании может быть предусмотрено как однократное предоставление индивидуальной инвестиционной рекомендации, так и </w:t>
      </w:r>
      <w:r w:rsidRPr="00E5621A">
        <w:lastRenderedPageBreak/>
        <w:t xml:space="preserve">предоставление индивидуальных инвестиционных рекомендаций </w:t>
      </w:r>
      <w:r w:rsidR="005419D5" w:rsidRPr="00E5621A">
        <w:t>в течение определенного в договоре периода времени</w:t>
      </w:r>
      <w:r w:rsidR="005419D5">
        <w:t xml:space="preserve">. </w:t>
      </w:r>
    </w:p>
    <w:p w:rsidR="009D621A" w:rsidRPr="00E5621A" w:rsidRDefault="00236DFB" w:rsidP="00E5621A">
      <w:pPr>
        <w:pStyle w:val="21"/>
        <w:spacing w:after="0" w:line="360" w:lineRule="auto"/>
        <w:ind w:left="0" w:right="-1" w:firstLine="567"/>
        <w:jc w:val="both"/>
        <w:rPr>
          <w:sz w:val="24"/>
          <w:szCs w:val="24"/>
        </w:rPr>
      </w:pPr>
      <w:r w:rsidRPr="00E5621A">
        <w:rPr>
          <w:sz w:val="24"/>
          <w:szCs w:val="24"/>
        </w:rPr>
        <w:t>2</w:t>
      </w:r>
      <w:r w:rsidR="00351390">
        <w:rPr>
          <w:sz w:val="24"/>
          <w:szCs w:val="24"/>
        </w:rPr>
        <w:t>.</w:t>
      </w:r>
      <w:r w:rsidR="00BB3283">
        <w:rPr>
          <w:sz w:val="24"/>
          <w:szCs w:val="24"/>
        </w:rPr>
        <w:t>6</w:t>
      </w:r>
      <w:r w:rsidR="009D621A" w:rsidRPr="00E5621A">
        <w:rPr>
          <w:sz w:val="24"/>
          <w:szCs w:val="24"/>
        </w:rPr>
        <w:t xml:space="preserve">. </w:t>
      </w:r>
      <w:r w:rsidR="00CD0B33" w:rsidRPr="00E5621A">
        <w:rPr>
          <w:sz w:val="24"/>
          <w:szCs w:val="24"/>
        </w:rPr>
        <w:t xml:space="preserve">Если в договоре с клиентом содержится ссылка на внутренние документы </w:t>
      </w:r>
      <w:r w:rsidR="00BB3283">
        <w:rPr>
          <w:sz w:val="24"/>
          <w:szCs w:val="24"/>
        </w:rPr>
        <w:t>инвестиционного советника</w:t>
      </w:r>
      <w:r w:rsidR="00CD0B33" w:rsidRPr="00E5621A">
        <w:rPr>
          <w:sz w:val="24"/>
          <w:szCs w:val="24"/>
        </w:rPr>
        <w:t xml:space="preserve">, </w:t>
      </w:r>
      <w:r w:rsidR="009D621A" w:rsidRPr="00E5621A">
        <w:rPr>
          <w:sz w:val="24"/>
          <w:szCs w:val="24"/>
        </w:rPr>
        <w:t>возможность ознакомления с ними должна быть предоставлена клиенту при заключении договора</w:t>
      </w:r>
      <w:r w:rsidR="006177E5" w:rsidRPr="00E5621A">
        <w:rPr>
          <w:sz w:val="24"/>
          <w:szCs w:val="24"/>
        </w:rPr>
        <w:t>, а также в случае внесения изменений в такие внутренние документы.</w:t>
      </w:r>
    </w:p>
    <w:p w:rsidR="002866B9" w:rsidRDefault="00351390" w:rsidP="00E5621A">
      <w:pPr>
        <w:spacing w:line="360" w:lineRule="auto"/>
        <w:ind w:right="-1" w:firstLine="567"/>
        <w:jc w:val="both"/>
      </w:pPr>
      <w:r>
        <w:t>2.</w:t>
      </w:r>
      <w:r w:rsidR="00BB3283">
        <w:t>7</w:t>
      </w:r>
      <w:r w:rsidR="002866B9" w:rsidRPr="00E5621A">
        <w:t>. Не допускается предоставление информации, которая вводит клиента в заблуждение относительно предмета заключаемого с ним договора об инвестиционном консультировании.</w:t>
      </w:r>
    </w:p>
    <w:p w:rsidR="009216A6" w:rsidRDefault="009216A6" w:rsidP="00E5621A">
      <w:pPr>
        <w:spacing w:line="360" w:lineRule="auto"/>
        <w:ind w:right="-1" w:firstLine="567"/>
        <w:jc w:val="both"/>
      </w:pPr>
    </w:p>
    <w:p w:rsidR="009216A6" w:rsidRPr="00E5621A" w:rsidRDefault="004E15F3" w:rsidP="009216A6">
      <w:pPr>
        <w:pStyle w:val="a3"/>
        <w:ind w:left="0" w:right="-1" w:firstLine="567"/>
        <w:jc w:val="center"/>
        <w:rPr>
          <w:i w:val="0"/>
          <w:szCs w:val="24"/>
        </w:rPr>
      </w:pPr>
      <w:r>
        <w:rPr>
          <w:i w:val="0"/>
          <w:szCs w:val="24"/>
        </w:rPr>
        <w:t>3</w:t>
      </w:r>
      <w:r w:rsidR="009216A6" w:rsidRPr="00E5621A">
        <w:rPr>
          <w:i w:val="0"/>
          <w:szCs w:val="24"/>
        </w:rPr>
        <w:t xml:space="preserve">. </w:t>
      </w:r>
      <w:r w:rsidR="00AB6F1C">
        <w:rPr>
          <w:i w:val="0"/>
          <w:szCs w:val="24"/>
        </w:rPr>
        <w:t>Инвестиционный профиль клиента</w:t>
      </w:r>
    </w:p>
    <w:p w:rsidR="009216A6" w:rsidRDefault="004E15F3" w:rsidP="009216A6">
      <w:pPr>
        <w:pStyle w:val="a3"/>
        <w:ind w:left="0" w:right="-1" w:firstLine="567"/>
        <w:rPr>
          <w:i w:val="0"/>
          <w:szCs w:val="24"/>
        </w:rPr>
      </w:pPr>
      <w:r>
        <w:rPr>
          <w:i w:val="0"/>
          <w:szCs w:val="24"/>
        </w:rPr>
        <w:t>3</w:t>
      </w:r>
      <w:r w:rsidR="009216A6" w:rsidRPr="00E5621A">
        <w:rPr>
          <w:i w:val="0"/>
          <w:szCs w:val="24"/>
        </w:rPr>
        <w:t xml:space="preserve">.1. До предоставления индивидуальных инвестиционных рекомендаций </w:t>
      </w:r>
      <w:r w:rsidR="00BB3283">
        <w:rPr>
          <w:i w:val="0"/>
          <w:szCs w:val="24"/>
        </w:rPr>
        <w:t>инвестиционный советник</w:t>
      </w:r>
      <w:r w:rsidR="009216A6" w:rsidRPr="00E5621A">
        <w:rPr>
          <w:i w:val="0"/>
          <w:szCs w:val="24"/>
        </w:rPr>
        <w:t xml:space="preserve"> определяет инвестиционный профиль клиента</w:t>
      </w:r>
      <w:r w:rsidR="00A2662F">
        <w:rPr>
          <w:i w:val="0"/>
          <w:szCs w:val="24"/>
        </w:rPr>
        <w:t xml:space="preserve"> и согласовывает его с клиентом</w:t>
      </w:r>
      <w:r w:rsidR="009216A6" w:rsidRPr="00E5621A">
        <w:rPr>
          <w:i w:val="0"/>
          <w:szCs w:val="24"/>
        </w:rPr>
        <w:t>. Порядок определения инвестиционного профиля клиента</w:t>
      </w:r>
      <w:r w:rsidR="00322F1F">
        <w:rPr>
          <w:i w:val="0"/>
          <w:szCs w:val="24"/>
        </w:rPr>
        <w:t xml:space="preserve"> и</w:t>
      </w:r>
      <w:r w:rsidR="009216A6" w:rsidRPr="00E5621A">
        <w:rPr>
          <w:i w:val="0"/>
          <w:szCs w:val="24"/>
        </w:rPr>
        <w:t xml:space="preserve"> сбора информации для определения инвестиционного профиля устанавливается внутренним документом </w:t>
      </w:r>
      <w:r w:rsidR="00BB3283">
        <w:rPr>
          <w:i w:val="0"/>
          <w:szCs w:val="24"/>
        </w:rPr>
        <w:t>инвестиционного советника</w:t>
      </w:r>
      <w:r w:rsidR="009216A6" w:rsidRPr="00E5621A">
        <w:rPr>
          <w:i w:val="0"/>
          <w:szCs w:val="24"/>
        </w:rPr>
        <w:t xml:space="preserve"> с учетом </w:t>
      </w:r>
      <w:r w:rsidR="009216A6">
        <w:rPr>
          <w:i w:val="0"/>
          <w:szCs w:val="24"/>
        </w:rPr>
        <w:t>требований</w:t>
      </w:r>
      <w:r w:rsidR="009216A6" w:rsidRPr="00E5621A">
        <w:rPr>
          <w:i w:val="0"/>
          <w:szCs w:val="24"/>
        </w:rPr>
        <w:t xml:space="preserve">, установленный настоящим Стандартом. </w:t>
      </w:r>
      <w:r w:rsidR="00BB3283">
        <w:rPr>
          <w:i w:val="0"/>
          <w:szCs w:val="24"/>
        </w:rPr>
        <w:t>Инвестиционный советник</w:t>
      </w:r>
      <w:r w:rsidR="009216A6" w:rsidRPr="00E5621A">
        <w:rPr>
          <w:i w:val="0"/>
          <w:szCs w:val="24"/>
        </w:rPr>
        <w:t xml:space="preserve"> не вправе предоставлять индивидуальные инвестиционные рекомендации в случае отказа клиента предоставить информацию для определения инвестиционного профиля.</w:t>
      </w:r>
    </w:p>
    <w:p w:rsidR="00A2662F" w:rsidRPr="00A2662F" w:rsidRDefault="00A2662F" w:rsidP="00A2662F">
      <w:pPr>
        <w:pStyle w:val="a3"/>
        <w:ind w:right="-1" w:firstLine="567"/>
        <w:rPr>
          <w:i w:val="0"/>
          <w:szCs w:val="24"/>
        </w:rPr>
      </w:pPr>
      <w:r>
        <w:rPr>
          <w:i w:val="0"/>
          <w:szCs w:val="24"/>
        </w:rPr>
        <w:t>В случае</w:t>
      </w:r>
      <w:proofErr w:type="gramStart"/>
      <w:r>
        <w:rPr>
          <w:i w:val="0"/>
          <w:szCs w:val="24"/>
        </w:rPr>
        <w:t>,</w:t>
      </w:r>
      <w:proofErr w:type="gramEnd"/>
      <w:r>
        <w:rPr>
          <w:i w:val="0"/>
          <w:szCs w:val="24"/>
        </w:rPr>
        <w:t xml:space="preserve"> если у клиента заключено несколько договоров </w:t>
      </w:r>
      <w:proofErr w:type="spellStart"/>
      <w:r>
        <w:rPr>
          <w:i w:val="0"/>
          <w:szCs w:val="24"/>
        </w:rPr>
        <w:t>инвсетиционного</w:t>
      </w:r>
      <w:proofErr w:type="spellEnd"/>
      <w:r>
        <w:rPr>
          <w:i w:val="0"/>
          <w:szCs w:val="24"/>
        </w:rPr>
        <w:t xml:space="preserve"> консультирования с инвестиционным советником, инвестиционный профиль клиента может быть определен</w:t>
      </w:r>
      <w:r w:rsidRPr="00A2662F">
        <w:rPr>
          <w:i w:val="0"/>
          <w:szCs w:val="24"/>
        </w:rPr>
        <w:t xml:space="preserve"> по каждому договору </w:t>
      </w:r>
      <w:r>
        <w:rPr>
          <w:i w:val="0"/>
          <w:szCs w:val="24"/>
        </w:rPr>
        <w:t>(совокупности договоров) инвестиционного консультирования, заключенному с клиентом.</w:t>
      </w:r>
    </w:p>
    <w:p w:rsidR="009216A6" w:rsidRPr="00E5621A" w:rsidRDefault="004E15F3" w:rsidP="009216A6">
      <w:pPr>
        <w:pStyle w:val="a3"/>
        <w:ind w:left="0" w:right="-1" w:firstLine="567"/>
        <w:rPr>
          <w:i w:val="0"/>
          <w:szCs w:val="24"/>
        </w:rPr>
      </w:pPr>
      <w:r>
        <w:rPr>
          <w:i w:val="0"/>
          <w:szCs w:val="24"/>
        </w:rPr>
        <w:t>3</w:t>
      </w:r>
      <w:r w:rsidR="009216A6" w:rsidRPr="00E5621A">
        <w:rPr>
          <w:i w:val="0"/>
          <w:szCs w:val="24"/>
        </w:rPr>
        <w:t>.2. Инвестиционный профиль клиента должен содержать следующую информацию:</w:t>
      </w:r>
    </w:p>
    <w:p w:rsidR="009216A6" w:rsidRPr="00E5621A" w:rsidRDefault="009216A6" w:rsidP="009216A6">
      <w:pPr>
        <w:pStyle w:val="a3"/>
        <w:ind w:left="0" w:right="-1" w:firstLine="567"/>
        <w:rPr>
          <w:i w:val="0"/>
          <w:szCs w:val="24"/>
        </w:rPr>
      </w:pPr>
      <w:r w:rsidRPr="00E5621A">
        <w:rPr>
          <w:i w:val="0"/>
          <w:szCs w:val="24"/>
        </w:rPr>
        <w:t>доходность</w:t>
      </w:r>
      <w:r w:rsidR="00C31EF9" w:rsidRPr="00C31EF9">
        <w:rPr>
          <w:i w:val="0"/>
          <w:szCs w:val="24"/>
        </w:rPr>
        <w:t xml:space="preserve"> </w:t>
      </w:r>
      <w:r w:rsidR="00C31EF9" w:rsidRPr="00E5621A">
        <w:rPr>
          <w:i w:val="0"/>
          <w:szCs w:val="24"/>
        </w:rPr>
        <w:t>от операций с финансовыми инструментами</w:t>
      </w:r>
      <w:r w:rsidRPr="00E5621A">
        <w:rPr>
          <w:i w:val="0"/>
          <w:szCs w:val="24"/>
        </w:rPr>
        <w:t>, на которую рассчитывает клиент;</w:t>
      </w:r>
    </w:p>
    <w:p w:rsidR="009216A6" w:rsidRPr="00E5621A" w:rsidRDefault="009216A6" w:rsidP="009216A6">
      <w:pPr>
        <w:pStyle w:val="a3"/>
        <w:ind w:left="0" w:right="-1" w:firstLine="567"/>
        <w:rPr>
          <w:i w:val="0"/>
          <w:szCs w:val="24"/>
        </w:rPr>
      </w:pPr>
      <w:r w:rsidRPr="00E5621A">
        <w:rPr>
          <w:i w:val="0"/>
          <w:szCs w:val="24"/>
        </w:rPr>
        <w:t>период времени, за который определяются ожидаемая доходность и допустимый риск для клиента;</w:t>
      </w:r>
    </w:p>
    <w:p w:rsidR="009216A6" w:rsidRDefault="00547B8D" w:rsidP="009216A6">
      <w:pPr>
        <w:pStyle w:val="a3"/>
        <w:ind w:left="0" w:right="-1" w:firstLine="567"/>
        <w:rPr>
          <w:i w:val="0"/>
          <w:szCs w:val="24"/>
        </w:rPr>
      </w:pPr>
      <w:r w:rsidRPr="00547B8D">
        <w:rPr>
          <w:i w:val="0"/>
          <w:szCs w:val="24"/>
        </w:rPr>
        <w:t>допустимый риск</w:t>
      </w:r>
      <w:r w:rsidR="009216A6" w:rsidRPr="00E5621A">
        <w:rPr>
          <w:i w:val="0"/>
          <w:szCs w:val="24"/>
        </w:rPr>
        <w:t xml:space="preserve"> возможных убытков, связанных с операциями с финансовыми инструментами, который </w:t>
      </w:r>
      <w:r w:rsidR="00A2662F">
        <w:rPr>
          <w:i w:val="0"/>
          <w:szCs w:val="24"/>
        </w:rPr>
        <w:t>готов</w:t>
      </w:r>
      <w:r w:rsidR="00A2662F" w:rsidRPr="00E5621A">
        <w:rPr>
          <w:i w:val="0"/>
          <w:szCs w:val="24"/>
        </w:rPr>
        <w:t xml:space="preserve"> </w:t>
      </w:r>
      <w:r w:rsidR="009216A6" w:rsidRPr="00E5621A">
        <w:rPr>
          <w:i w:val="0"/>
          <w:szCs w:val="24"/>
        </w:rPr>
        <w:t>нести клиент, не являющийся квалифицированным инвестором.</w:t>
      </w:r>
    </w:p>
    <w:p w:rsidR="00C31EF9" w:rsidRPr="00E5621A" w:rsidRDefault="00C31EF9" w:rsidP="009216A6">
      <w:pPr>
        <w:pStyle w:val="a3"/>
        <w:ind w:left="0" w:right="-1" w:firstLine="567"/>
        <w:rPr>
          <w:i w:val="0"/>
          <w:szCs w:val="24"/>
        </w:rPr>
      </w:pPr>
      <w:r w:rsidRPr="00E5621A">
        <w:rPr>
          <w:i w:val="0"/>
          <w:szCs w:val="24"/>
        </w:rPr>
        <w:t xml:space="preserve">Внутренним документом </w:t>
      </w:r>
      <w:r w:rsidR="00BB3283">
        <w:rPr>
          <w:i w:val="0"/>
          <w:szCs w:val="24"/>
        </w:rPr>
        <w:t>инвестиционного советника</w:t>
      </w:r>
      <w:r>
        <w:rPr>
          <w:i w:val="0"/>
          <w:szCs w:val="24"/>
        </w:rPr>
        <w:t xml:space="preserve"> устанавливается приоритет указанной в настоящем пункте информации при определении инвестиционного профиля.</w:t>
      </w:r>
    </w:p>
    <w:p w:rsidR="009216A6" w:rsidRPr="00E5621A" w:rsidRDefault="004E15F3" w:rsidP="009216A6">
      <w:pPr>
        <w:pStyle w:val="a3"/>
        <w:ind w:left="0" w:right="-1" w:firstLine="567"/>
        <w:rPr>
          <w:i w:val="0"/>
          <w:szCs w:val="24"/>
        </w:rPr>
      </w:pPr>
      <w:r>
        <w:rPr>
          <w:i w:val="0"/>
          <w:szCs w:val="24"/>
        </w:rPr>
        <w:t>3</w:t>
      </w:r>
      <w:r w:rsidR="009216A6" w:rsidRPr="00E5621A">
        <w:rPr>
          <w:i w:val="0"/>
          <w:szCs w:val="24"/>
        </w:rPr>
        <w:t>.3. Доходность</w:t>
      </w:r>
      <w:r w:rsidR="00C31EF9" w:rsidRPr="00C31EF9">
        <w:rPr>
          <w:i w:val="0"/>
          <w:szCs w:val="24"/>
        </w:rPr>
        <w:t xml:space="preserve"> </w:t>
      </w:r>
      <w:r w:rsidR="00C31EF9" w:rsidRPr="00E5621A">
        <w:rPr>
          <w:i w:val="0"/>
          <w:szCs w:val="24"/>
        </w:rPr>
        <w:t>от операций с финансовыми инструментами</w:t>
      </w:r>
      <w:r w:rsidR="009216A6" w:rsidRPr="00E5621A">
        <w:rPr>
          <w:i w:val="0"/>
          <w:szCs w:val="24"/>
        </w:rPr>
        <w:t xml:space="preserve">, на которую рассчитывает клиент, </w:t>
      </w:r>
      <w:r w:rsidR="00C31EF9">
        <w:rPr>
          <w:i w:val="0"/>
          <w:szCs w:val="24"/>
        </w:rPr>
        <w:t xml:space="preserve">определяется инвестиционным советником на основании </w:t>
      </w:r>
      <w:r w:rsidR="00C31EF9">
        <w:rPr>
          <w:i w:val="0"/>
          <w:szCs w:val="24"/>
        </w:rPr>
        <w:lastRenderedPageBreak/>
        <w:t>информации, предоставленной клиентом</w:t>
      </w:r>
      <w:r w:rsidR="009216A6" w:rsidRPr="00E5621A">
        <w:rPr>
          <w:i w:val="0"/>
          <w:szCs w:val="24"/>
        </w:rPr>
        <w:t xml:space="preserve"> при определении инвестиционного профиля. Указанная доходность не гарантируется клиенту и не создает для инвестиционного советника обязанности по ее достижению.</w:t>
      </w:r>
    </w:p>
    <w:p w:rsidR="009216A6" w:rsidRPr="00E5621A" w:rsidRDefault="004E15F3" w:rsidP="00C31EF9">
      <w:pPr>
        <w:pStyle w:val="a3"/>
        <w:ind w:left="0" w:right="-1" w:firstLine="567"/>
        <w:rPr>
          <w:i w:val="0"/>
          <w:szCs w:val="24"/>
        </w:rPr>
      </w:pPr>
      <w:r>
        <w:rPr>
          <w:i w:val="0"/>
          <w:szCs w:val="24"/>
        </w:rPr>
        <w:t>3</w:t>
      </w:r>
      <w:r w:rsidR="009216A6" w:rsidRPr="00E5621A">
        <w:rPr>
          <w:i w:val="0"/>
          <w:szCs w:val="24"/>
        </w:rPr>
        <w:t xml:space="preserve">.4. </w:t>
      </w:r>
      <w:proofErr w:type="gramStart"/>
      <w:r w:rsidR="009216A6" w:rsidRPr="00E5621A">
        <w:rPr>
          <w:i w:val="0"/>
          <w:szCs w:val="24"/>
        </w:rPr>
        <w:t xml:space="preserve">Допустимый риск возможных убытков, связанных с операциями с финансовыми инструментами, который </w:t>
      </w:r>
      <w:r w:rsidR="00A2662F">
        <w:rPr>
          <w:i w:val="0"/>
          <w:szCs w:val="24"/>
        </w:rPr>
        <w:t>готов</w:t>
      </w:r>
      <w:r w:rsidR="00A2662F" w:rsidRPr="00E5621A">
        <w:rPr>
          <w:i w:val="0"/>
          <w:szCs w:val="24"/>
        </w:rPr>
        <w:t xml:space="preserve"> </w:t>
      </w:r>
      <w:r w:rsidR="009216A6" w:rsidRPr="00E5621A">
        <w:rPr>
          <w:i w:val="0"/>
          <w:szCs w:val="24"/>
        </w:rPr>
        <w:t xml:space="preserve">нести клиент, </w:t>
      </w:r>
      <w:r w:rsidR="00C31EF9">
        <w:rPr>
          <w:i w:val="0"/>
          <w:szCs w:val="24"/>
        </w:rPr>
        <w:t xml:space="preserve">не являющийся квалифицированным инвестором, </w:t>
      </w:r>
      <w:r w:rsidR="009216A6" w:rsidRPr="00E5621A">
        <w:rPr>
          <w:i w:val="0"/>
          <w:szCs w:val="24"/>
        </w:rPr>
        <w:t>указывается им при определении инвестиционного профиля</w:t>
      </w:r>
      <w:r w:rsidR="00A2662F">
        <w:rPr>
          <w:i w:val="0"/>
          <w:szCs w:val="24"/>
        </w:rPr>
        <w:t xml:space="preserve"> в порядке установленным внутренним документом инвестиционного советника, содержащим описание мероприятий, осуществляемых инвестиционным советником для определения инвестиционного профиля клиента</w:t>
      </w:r>
      <w:r w:rsidR="009216A6" w:rsidRPr="00E5621A">
        <w:rPr>
          <w:i w:val="0"/>
          <w:szCs w:val="24"/>
        </w:rPr>
        <w:t>.</w:t>
      </w:r>
      <w:proofErr w:type="gramEnd"/>
      <w:r w:rsidR="009216A6" w:rsidRPr="00E5621A">
        <w:rPr>
          <w:i w:val="0"/>
          <w:szCs w:val="24"/>
        </w:rPr>
        <w:t xml:space="preserve"> Допустимый риск возможных убытков может быть выражен в виде абсолютной величины, в виде относительной величины или в виде качественной оценки. </w:t>
      </w:r>
    </w:p>
    <w:p w:rsidR="009216A6" w:rsidRPr="00E5621A" w:rsidRDefault="004E15F3" w:rsidP="009216A6">
      <w:pPr>
        <w:pStyle w:val="a3"/>
        <w:tabs>
          <w:tab w:val="left" w:pos="709"/>
        </w:tabs>
        <w:ind w:left="0" w:right="-1" w:firstLine="567"/>
        <w:rPr>
          <w:i w:val="0"/>
          <w:szCs w:val="24"/>
        </w:rPr>
      </w:pPr>
      <w:r>
        <w:rPr>
          <w:i w:val="0"/>
          <w:szCs w:val="24"/>
        </w:rPr>
        <w:t>3</w:t>
      </w:r>
      <w:r w:rsidR="009216A6" w:rsidRPr="00E5621A">
        <w:rPr>
          <w:i w:val="0"/>
          <w:szCs w:val="24"/>
        </w:rPr>
        <w:t xml:space="preserve">.5. При определении инвестиционного профиля клиента </w:t>
      </w:r>
      <w:r w:rsidR="00BB3283">
        <w:rPr>
          <w:i w:val="0"/>
          <w:szCs w:val="24"/>
        </w:rPr>
        <w:t>инвестиционный советник</w:t>
      </w:r>
      <w:r w:rsidR="009216A6" w:rsidRPr="00E5621A">
        <w:rPr>
          <w:i w:val="0"/>
          <w:szCs w:val="24"/>
        </w:rPr>
        <w:t xml:space="preserve"> может использовать примерную анкет</w:t>
      </w:r>
      <w:r w:rsidR="009216A6">
        <w:rPr>
          <w:i w:val="0"/>
          <w:szCs w:val="24"/>
        </w:rPr>
        <w:t>у</w:t>
      </w:r>
      <w:r w:rsidR="009216A6" w:rsidRPr="00E5621A">
        <w:rPr>
          <w:i w:val="0"/>
          <w:szCs w:val="24"/>
        </w:rPr>
        <w:t xml:space="preserve"> для определения инвестиционного профиля клиента, приведенную в Приложении №2 к настоящему Стандарту, либо собственн</w:t>
      </w:r>
      <w:r w:rsidR="00AB6F1C">
        <w:rPr>
          <w:i w:val="0"/>
          <w:szCs w:val="24"/>
        </w:rPr>
        <w:t>ую</w:t>
      </w:r>
      <w:r w:rsidR="009216A6" w:rsidRPr="00E5621A">
        <w:rPr>
          <w:i w:val="0"/>
          <w:szCs w:val="24"/>
        </w:rPr>
        <w:t xml:space="preserve"> анкет</w:t>
      </w:r>
      <w:r w:rsidR="00AB6F1C">
        <w:rPr>
          <w:i w:val="0"/>
          <w:szCs w:val="24"/>
        </w:rPr>
        <w:t>у</w:t>
      </w:r>
      <w:r w:rsidR="009216A6" w:rsidRPr="00E5621A">
        <w:rPr>
          <w:i w:val="0"/>
          <w:szCs w:val="24"/>
        </w:rPr>
        <w:t>.</w:t>
      </w:r>
    </w:p>
    <w:p w:rsidR="009216A6" w:rsidRPr="00E5621A" w:rsidRDefault="004E15F3" w:rsidP="009216A6">
      <w:pPr>
        <w:pStyle w:val="a3"/>
        <w:tabs>
          <w:tab w:val="left" w:pos="709"/>
        </w:tabs>
        <w:ind w:left="0" w:right="-1" w:firstLine="567"/>
        <w:rPr>
          <w:i w:val="0"/>
          <w:szCs w:val="24"/>
        </w:rPr>
      </w:pPr>
      <w:r>
        <w:rPr>
          <w:i w:val="0"/>
          <w:szCs w:val="24"/>
        </w:rPr>
        <w:t>3</w:t>
      </w:r>
      <w:r w:rsidR="009216A6" w:rsidRPr="00E5621A">
        <w:rPr>
          <w:i w:val="0"/>
          <w:szCs w:val="24"/>
        </w:rPr>
        <w:t>.6</w:t>
      </w:r>
      <w:r w:rsidR="009216A6">
        <w:rPr>
          <w:i w:val="0"/>
          <w:szCs w:val="24"/>
        </w:rPr>
        <w:t>.</w:t>
      </w:r>
      <w:r w:rsidR="009216A6" w:rsidRPr="00E5621A">
        <w:rPr>
          <w:i w:val="0"/>
          <w:szCs w:val="24"/>
        </w:rPr>
        <w:t xml:space="preserve"> При определении инвестиционного профиля </w:t>
      </w:r>
      <w:r w:rsidR="00BB3283">
        <w:rPr>
          <w:i w:val="0"/>
          <w:szCs w:val="24"/>
        </w:rPr>
        <w:t>инвестиционный советник</w:t>
      </w:r>
      <w:r w:rsidR="00BB3283" w:rsidRPr="00E5621A">
        <w:rPr>
          <w:i w:val="0"/>
          <w:szCs w:val="24"/>
        </w:rPr>
        <w:t xml:space="preserve"> </w:t>
      </w:r>
      <w:r w:rsidR="009216A6" w:rsidRPr="00E5621A">
        <w:rPr>
          <w:i w:val="0"/>
          <w:szCs w:val="24"/>
        </w:rPr>
        <w:t>информирует клиента о рисках предоставления клиентом недостоверной информации для определения его инвестиционного профиля.</w:t>
      </w:r>
    </w:p>
    <w:p w:rsidR="009216A6" w:rsidRPr="00E5621A" w:rsidRDefault="004E15F3" w:rsidP="009216A6">
      <w:pPr>
        <w:pStyle w:val="a3"/>
        <w:tabs>
          <w:tab w:val="left" w:pos="709"/>
        </w:tabs>
        <w:ind w:left="0" w:right="-1" w:firstLine="567"/>
        <w:rPr>
          <w:i w:val="0"/>
          <w:szCs w:val="24"/>
        </w:rPr>
      </w:pPr>
      <w:r>
        <w:rPr>
          <w:i w:val="0"/>
          <w:szCs w:val="24"/>
        </w:rPr>
        <w:t>3</w:t>
      </w:r>
      <w:r w:rsidR="009216A6" w:rsidRPr="00E5621A">
        <w:rPr>
          <w:i w:val="0"/>
          <w:szCs w:val="24"/>
        </w:rPr>
        <w:t xml:space="preserve">.7. </w:t>
      </w:r>
      <w:r w:rsidR="00BB3283">
        <w:rPr>
          <w:i w:val="0"/>
          <w:szCs w:val="24"/>
        </w:rPr>
        <w:t>Инвестиционный советник</w:t>
      </w:r>
      <w:r w:rsidR="00BB3283" w:rsidRPr="00E5621A">
        <w:rPr>
          <w:i w:val="0"/>
          <w:szCs w:val="24"/>
        </w:rPr>
        <w:t xml:space="preserve"> </w:t>
      </w:r>
      <w:r w:rsidR="009216A6" w:rsidRPr="00E5621A">
        <w:rPr>
          <w:i w:val="0"/>
          <w:szCs w:val="24"/>
        </w:rPr>
        <w:t xml:space="preserve">должен </w:t>
      </w:r>
      <w:proofErr w:type="gramStart"/>
      <w:r w:rsidR="009216A6" w:rsidRPr="00E5621A">
        <w:rPr>
          <w:i w:val="0"/>
          <w:szCs w:val="24"/>
        </w:rPr>
        <w:t>предоставить клиенту документ</w:t>
      </w:r>
      <w:proofErr w:type="gramEnd"/>
      <w:r w:rsidR="009216A6" w:rsidRPr="00E5621A">
        <w:rPr>
          <w:i w:val="0"/>
          <w:szCs w:val="24"/>
        </w:rPr>
        <w:t xml:space="preserve"> с описанием инвестиционного профиля, определенного для клиента, и получить согласие клиента с </w:t>
      </w:r>
      <w:r w:rsidR="00B63A05">
        <w:rPr>
          <w:i w:val="0"/>
          <w:szCs w:val="24"/>
        </w:rPr>
        <w:t>соответствующим</w:t>
      </w:r>
      <w:r w:rsidR="009216A6" w:rsidRPr="00E5621A">
        <w:rPr>
          <w:i w:val="0"/>
          <w:szCs w:val="24"/>
        </w:rPr>
        <w:t xml:space="preserve"> инвестиционным профилем. Способ получения согласия клиента с инвестиционным профилем устанавливается договором об инвестиционном консультировании. В документе с описанием инвестиционного профиля </w:t>
      </w:r>
      <w:r w:rsidR="00BB3283">
        <w:rPr>
          <w:i w:val="0"/>
          <w:szCs w:val="24"/>
        </w:rPr>
        <w:t>инвестиционный советник</w:t>
      </w:r>
      <w:r w:rsidR="009216A6" w:rsidRPr="00E5621A">
        <w:rPr>
          <w:i w:val="0"/>
          <w:szCs w:val="24"/>
        </w:rPr>
        <w:t xml:space="preserve"> информирует клиента о том, что он не гарантирует достижения определенной в инвестиционном профиле доходности, на которую рассчитывает клиент</w:t>
      </w:r>
      <w:r w:rsidR="009216A6">
        <w:rPr>
          <w:i w:val="0"/>
          <w:szCs w:val="24"/>
        </w:rPr>
        <w:t>,</w:t>
      </w:r>
      <w:r w:rsidR="009216A6" w:rsidRPr="00E5621A">
        <w:rPr>
          <w:i w:val="0"/>
          <w:szCs w:val="24"/>
        </w:rPr>
        <w:t xml:space="preserve"> от операций с финансовыми инструментами.</w:t>
      </w:r>
    </w:p>
    <w:p w:rsidR="009216A6" w:rsidRPr="00E5621A" w:rsidRDefault="004E15F3" w:rsidP="009216A6">
      <w:pPr>
        <w:pStyle w:val="a3"/>
        <w:tabs>
          <w:tab w:val="left" w:pos="709"/>
        </w:tabs>
        <w:ind w:left="0" w:right="-1" w:firstLine="567"/>
        <w:rPr>
          <w:i w:val="0"/>
          <w:szCs w:val="24"/>
        </w:rPr>
      </w:pPr>
      <w:r>
        <w:rPr>
          <w:i w:val="0"/>
          <w:szCs w:val="24"/>
        </w:rPr>
        <w:t>3</w:t>
      </w:r>
      <w:r w:rsidR="009216A6" w:rsidRPr="00E5621A">
        <w:rPr>
          <w:i w:val="0"/>
          <w:szCs w:val="24"/>
        </w:rPr>
        <w:t>.</w:t>
      </w:r>
      <w:r w:rsidR="00BB3283">
        <w:rPr>
          <w:i w:val="0"/>
          <w:szCs w:val="24"/>
        </w:rPr>
        <w:t>8</w:t>
      </w:r>
      <w:r w:rsidR="009216A6" w:rsidRPr="00E5621A">
        <w:rPr>
          <w:i w:val="0"/>
          <w:szCs w:val="24"/>
        </w:rPr>
        <w:t xml:space="preserve">. В договоре об инвестиционном консультировании </w:t>
      </w:r>
      <w:r w:rsidR="00BB3283">
        <w:rPr>
          <w:i w:val="0"/>
          <w:szCs w:val="24"/>
        </w:rPr>
        <w:t>инвестиционному советнику</w:t>
      </w:r>
      <w:r w:rsidR="00BB3283" w:rsidRPr="00E5621A">
        <w:rPr>
          <w:i w:val="0"/>
          <w:szCs w:val="24"/>
        </w:rPr>
        <w:t xml:space="preserve"> </w:t>
      </w:r>
      <w:r w:rsidR="009216A6" w:rsidRPr="00E5621A">
        <w:rPr>
          <w:i w:val="0"/>
          <w:szCs w:val="24"/>
        </w:rPr>
        <w:t xml:space="preserve">рекомендуется установить обязанность клиента по своевременному сообщению </w:t>
      </w:r>
      <w:r w:rsidR="009C5A3D" w:rsidRPr="008F7BFE">
        <w:rPr>
          <w:i w:val="0"/>
          <w:szCs w:val="24"/>
        </w:rPr>
        <w:t>инвестиционного советника</w:t>
      </w:r>
      <w:r w:rsidR="009216A6" w:rsidRPr="00E5621A">
        <w:rPr>
          <w:i w:val="0"/>
          <w:szCs w:val="24"/>
        </w:rPr>
        <w:t xml:space="preserve"> об изменении информации, </w:t>
      </w:r>
      <w:r w:rsidR="00C36201">
        <w:rPr>
          <w:i w:val="0"/>
          <w:szCs w:val="24"/>
        </w:rPr>
        <w:t xml:space="preserve">предоставленной ранее для определения </w:t>
      </w:r>
      <w:r w:rsidR="009216A6" w:rsidRPr="00E5621A">
        <w:rPr>
          <w:i w:val="0"/>
          <w:szCs w:val="24"/>
        </w:rPr>
        <w:t>инвестиционн</w:t>
      </w:r>
      <w:r w:rsidR="00C36201">
        <w:rPr>
          <w:i w:val="0"/>
          <w:szCs w:val="24"/>
        </w:rPr>
        <w:t>ого</w:t>
      </w:r>
      <w:r w:rsidR="009216A6" w:rsidRPr="00E5621A">
        <w:rPr>
          <w:i w:val="0"/>
          <w:szCs w:val="24"/>
        </w:rPr>
        <w:t xml:space="preserve"> профил</w:t>
      </w:r>
      <w:r w:rsidR="00C36201">
        <w:rPr>
          <w:i w:val="0"/>
          <w:szCs w:val="24"/>
        </w:rPr>
        <w:t>я</w:t>
      </w:r>
      <w:r w:rsidR="009216A6" w:rsidRPr="00E5621A">
        <w:rPr>
          <w:i w:val="0"/>
          <w:szCs w:val="24"/>
        </w:rPr>
        <w:t>.</w:t>
      </w:r>
    </w:p>
    <w:p w:rsidR="009216A6" w:rsidRPr="00E5621A" w:rsidRDefault="009216A6" w:rsidP="009216A6">
      <w:pPr>
        <w:pStyle w:val="a3"/>
        <w:tabs>
          <w:tab w:val="left" w:pos="709"/>
        </w:tabs>
        <w:ind w:left="0" w:right="-1" w:firstLine="567"/>
        <w:rPr>
          <w:i w:val="0"/>
          <w:szCs w:val="24"/>
        </w:rPr>
      </w:pPr>
    </w:p>
    <w:p w:rsidR="009216A6" w:rsidRPr="00E5621A" w:rsidRDefault="004E15F3" w:rsidP="009216A6">
      <w:pPr>
        <w:pStyle w:val="a3"/>
        <w:tabs>
          <w:tab w:val="left" w:pos="709"/>
        </w:tabs>
        <w:ind w:left="0" w:right="-1" w:firstLine="567"/>
        <w:jc w:val="center"/>
        <w:rPr>
          <w:i w:val="0"/>
          <w:szCs w:val="24"/>
        </w:rPr>
      </w:pPr>
      <w:r>
        <w:rPr>
          <w:i w:val="0"/>
          <w:szCs w:val="24"/>
        </w:rPr>
        <w:t>4</w:t>
      </w:r>
      <w:r w:rsidR="009216A6" w:rsidRPr="00E5621A">
        <w:rPr>
          <w:i w:val="0"/>
          <w:szCs w:val="24"/>
        </w:rPr>
        <w:t>. Предоставление индивидуальной инвестиционной рекомендации</w:t>
      </w:r>
    </w:p>
    <w:p w:rsidR="00B830FB" w:rsidRDefault="00D81F75" w:rsidP="00B830FB">
      <w:pPr>
        <w:pStyle w:val="a3"/>
        <w:tabs>
          <w:tab w:val="left" w:pos="567"/>
        </w:tabs>
        <w:ind w:left="0" w:right="-1" w:firstLine="567"/>
        <w:rPr>
          <w:i w:val="0"/>
          <w:szCs w:val="24"/>
        </w:rPr>
      </w:pPr>
      <w:r>
        <w:rPr>
          <w:i w:val="0"/>
          <w:szCs w:val="24"/>
        </w:rPr>
        <w:t xml:space="preserve">4.1. </w:t>
      </w:r>
      <w:r w:rsidR="00C31EF9">
        <w:rPr>
          <w:i w:val="0"/>
          <w:szCs w:val="24"/>
        </w:rPr>
        <w:t xml:space="preserve">Если </w:t>
      </w:r>
      <w:r w:rsidR="00A2662F">
        <w:rPr>
          <w:i w:val="0"/>
          <w:szCs w:val="24"/>
        </w:rPr>
        <w:t xml:space="preserve">в </w:t>
      </w:r>
      <w:r w:rsidR="00C31EF9">
        <w:rPr>
          <w:i w:val="0"/>
          <w:szCs w:val="24"/>
        </w:rPr>
        <w:t xml:space="preserve">предоставляемой информации </w:t>
      </w:r>
      <w:r w:rsidR="008F7BFE" w:rsidRPr="008F7BFE">
        <w:rPr>
          <w:i w:val="0"/>
          <w:szCs w:val="24"/>
        </w:rPr>
        <w:t>в отношении ценных бумаг, сделок с ними и (или) заключения договоров, являющихся производными финансовыми инструментами</w:t>
      </w:r>
      <w:r w:rsidR="008F7BFE">
        <w:rPr>
          <w:i w:val="0"/>
          <w:szCs w:val="24"/>
        </w:rPr>
        <w:t>,</w:t>
      </w:r>
      <w:r w:rsidR="008F7BFE" w:rsidRPr="008F7BFE">
        <w:rPr>
          <w:i w:val="0"/>
          <w:szCs w:val="24"/>
        </w:rPr>
        <w:t xml:space="preserve"> </w:t>
      </w:r>
      <w:r w:rsidR="00A2662F">
        <w:rPr>
          <w:i w:val="0"/>
          <w:szCs w:val="24"/>
        </w:rPr>
        <w:t>не содержится явного указания на то</w:t>
      </w:r>
      <w:r w:rsidR="00C31EF9">
        <w:rPr>
          <w:i w:val="0"/>
          <w:szCs w:val="24"/>
        </w:rPr>
        <w:t xml:space="preserve">, что эта информация является индивидуальной </w:t>
      </w:r>
      <w:r w:rsidR="00C31EF9">
        <w:rPr>
          <w:i w:val="0"/>
          <w:szCs w:val="24"/>
        </w:rPr>
        <w:lastRenderedPageBreak/>
        <w:t>инвестиционной рекомендацией, д</w:t>
      </w:r>
      <w:r w:rsidRPr="00D81F75">
        <w:rPr>
          <w:i w:val="0"/>
          <w:szCs w:val="24"/>
        </w:rPr>
        <w:t>ля признания информации</w:t>
      </w:r>
      <w:r w:rsidR="00C31EF9">
        <w:rPr>
          <w:i w:val="0"/>
          <w:szCs w:val="24"/>
        </w:rPr>
        <w:t xml:space="preserve"> в качестве индивидуальной инвестиционной рекомендации</w:t>
      </w:r>
      <w:r>
        <w:rPr>
          <w:i w:val="0"/>
          <w:szCs w:val="24"/>
        </w:rPr>
        <w:t xml:space="preserve">, такая информация </w:t>
      </w:r>
      <w:r w:rsidRPr="00D81F75">
        <w:rPr>
          <w:i w:val="0"/>
          <w:szCs w:val="24"/>
        </w:rPr>
        <w:t>должна одновременно соответствовать всем следующим признакам:</w:t>
      </w:r>
    </w:p>
    <w:p w:rsidR="00B830FB" w:rsidRDefault="00D81F75" w:rsidP="00B830FB">
      <w:pPr>
        <w:pStyle w:val="a3"/>
        <w:tabs>
          <w:tab w:val="left" w:pos="567"/>
        </w:tabs>
        <w:ind w:left="0" w:right="-1" w:firstLine="567"/>
        <w:rPr>
          <w:i w:val="0"/>
          <w:szCs w:val="24"/>
        </w:rPr>
      </w:pPr>
      <w:r w:rsidRPr="00D81F75">
        <w:rPr>
          <w:i w:val="0"/>
          <w:szCs w:val="24"/>
        </w:rPr>
        <w:t>1)</w:t>
      </w:r>
      <w:r w:rsidRPr="00D81F75">
        <w:rPr>
          <w:i w:val="0"/>
          <w:szCs w:val="24"/>
        </w:rPr>
        <w:tab/>
        <w:t>подготовка и предоставление информации осуществляется инвестиционным советником на основании договора об инвестиционном консультировании;</w:t>
      </w:r>
    </w:p>
    <w:p w:rsidR="00B830FB" w:rsidRDefault="00D81F75" w:rsidP="00B830FB">
      <w:pPr>
        <w:pStyle w:val="a3"/>
        <w:tabs>
          <w:tab w:val="left" w:pos="567"/>
        </w:tabs>
        <w:ind w:left="0" w:right="-1" w:firstLine="567"/>
        <w:rPr>
          <w:i w:val="0"/>
          <w:szCs w:val="24"/>
        </w:rPr>
      </w:pPr>
      <w:r w:rsidRPr="00D81F75">
        <w:rPr>
          <w:i w:val="0"/>
          <w:szCs w:val="24"/>
        </w:rPr>
        <w:t>2)</w:t>
      </w:r>
      <w:r w:rsidRPr="00D81F75">
        <w:rPr>
          <w:i w:val="0"/>
          <w:szCs w:val="24"/>
        </w:rPr>
        <w:tab/>
        <w:t xml:space="preserve">информация не включает </w:t>
      </w:r>
      <w:proofErr w:type="spellStart"/>
      <w:r w:rsidR="00A2662F">
        <w:rPr>
          <w:i w:val="0"/>
          <w:szCs w:val="24"/>
        </w:rPr>
        <w:t>д</w:t>
      </w:r>
      <w:r w:rsidR="00A2662F" w:rsidRPr="00D81F75">
        <w:rPr>
          <w:i w:val="0"/>
          <w:szCs w:val="24"/>
        </w:rPr>
        <w:t>исклеймер</w:t>
      </w:r>
      <w:proofErr w:type="spellEnd"/>
      <w:r w:rsidRPr="00D81F75">
        <w:rPr>
          <w:i w:val="0"/>
          <w:szCs w:val="24"/>
        </w:rPr>
        <w:t>;</w:t>
      </w:r>
    </w:p>
    <w:p w:rsidR="00B830FB" w:rsidRDefault="00D81F75" w:rsidP="00B830FB">
      <w:pPr>
        <w:pStyle w:val="a3"/>
        <w:tabs>
          <w:tab w:val="left" w:pos="567"/>
        </w:tabs>
        <w:ind w:left="0" w:right="-1" w:firstLine="567"/>
        <w:rPr>
          <w:i w:val="0"/>
          <w:szCs w:val="24"/>
        </w:rPr>
      </w:pPr>
      <w:r w:rsidRPr="00D81F75">
        <w:rPr>
          <w:i w:val="0"/>
          <w:szCs w:val="24"/>
        </w:rPr>
        <w:t>3)</w:t>
      </w:r>
      <w:r w:rsidRPr="00D81F75">
        <w:rPr>
          <w:i w:val="0"/>
          <w:szCs w:val="24"/>
        </w:rPr>
        <w:tab/>
        <w:t xml:space="preserve">информация направлена на совершение каких-либо действий или бездействие получившим ее </w:t>
      </w:r>
      <w:r w:rsidR="00A2662F">
        <w:rPr>
          <w:i w:val="0"/>
          <w:szCs w:val="24"/>
        </w:rPr>
        <w:t>к</w:t>
      </w:r>
      <w:r w:rsidR="00A2662F" w:rsidRPr="00D81F75">
        <w:rPr>
          <w:i w:val="0"/>
          <w:szCs w:val="24"/>
        </w:rPr>
        <w:t>лиентом</w:t>
      </w:r>
      <w:r w:rsidRPr="00D81F75">
        <w:rPr>
          <w:i w:val="0"/>
          <w:szCs w:val="24"/>
        </w:rPr>
        <w:t xml:space="preserve">, то есть может быть воспринята </w:t>
      </w:r>
      <w:r w:rsidR="00A2662F">
        <w:rPr>
          <w:i w:val="0"/>
          <w:szCs w:val="24"/>
        </w:rPr>
        <w:t>к</w:t>
      </w:r>
      <w:r w:rsidR="00A2662F" w:rsidRPr="00D81F75">
        <w:rPr>
          <w:i w:val="0"/>
          <w:szCs w:val="24"/>
        </w:rPr>
        <w:t>лиентом</w:t>
      </w:r>
      <w:r w:rsidRPr="00D81F75">
        <w:rPr>
          <w:i w:val="0"/>
          <w:szCs w:val="24"/>
        </w:rPr>
        <w:t>, действующим разумно, в качестве рекомендации совершить или не совершать сделку с финансовым инструментом, которого касается предоставленная информация</w:t>
      </w:r>
      <w:r w:rsidR="00A2662F">
        <w:rPr>
          <w:i w:val="0"/>
          <w:szCs w:val="24"/>
        </w:rPr>
        <w:t>;</w:t>
      </w:r>
      <w:r w:rsidR="00A2662F" w:rsidRPr="00D81F75">
        <w:rPr>
          <w:i w:val="0"/>
          <w:szCs w:val="24"/>
        </w:rPr>
        <w:t xml:space="preserve"> </w:t>
      </w:r>
    </w:p>
    <w:p w:rsidR="00B830FB" w:rsidRDefault="00D81F75" w:rsidP="00B830FB">
      <w:pPr>
        <w:pStyle w:val="a3"/>
        <w:tabs>
          <w:tab w:val="left" w:pos="567"/>
        </w:tabs>
        <w:ind w:left="0" w:right="-1" w:firstLine="567"/>
        <w:rPr>
          <w:i w:val="0"/>
          <w:szCs w:val="24"/>
        </w:rPr>
      </w:pPr>
      <w:r w:rsidRPr="00D81F75">
        <w:rPr>
          <w:i w:val="0"/>
          <w:szCs w:val="24"/>
        </w:rPr>
        <w:t>4)</w:t>
      </w:r>
      <w:r w:rsidRPr="00D81F75">
        <w:rPr>
          <w:i w:val="0"/>
          <w:szCs w:val="24"/>
        </w:rPr>
        <w:tab/>
        <w:t>информация сопровождается комментариями, суждениями и оценками инвестиционного советника</w:t>
      </w:r>
      <w:r w:rsidR="00560343">
        <w:rPr>
          <w:i w:val="0"/>
          <w:szCs w:val="24"/>
        </w:rPr>
        <w:t>, в явном виде указывающими на соответствие рекомендации интересам конкретного клиента;</w:t>
      </w:r>
    </w:p>
    <w:p w:rsidR="00B830FB" w:rsidRDefault="00D81F75" w:rsidP="00B830FB">
      <w:pPr>
        <w:pStyle w:val="a3"/>
        <w:tabs>
          <w:tab w:val="left" w:pos="567"/>
        </w:tabs>
        <w:ind w:left="0" w:right="-1" w:firstLine="567"/>
        <w:rPr>
          <w:i w:val="0"/>
          <w:szCs w:val="24"/>
        </w:rPr>
      </w:pPr>
      <w:r w:rsidRPr="00D81F75">
        <w:rPr>
          <w:i w:val="0"/>
          <w:szCs w:val="24"/>
        </w:rPr>
        <w:t>5)</w:t>
      </w:r>
      <w:r w:rsidRPr="00D81F75">
        <w:rPr>
          <w:i w:val="0"/>
          <w:szCs w:val="24"/>
        </w:rPr>
        <w:tab/>
        <w:t xml:space="preserve">информация </w:t>
      </w:r>
      <w:r w:rsidR="00B84738">
        <w:rPr>
          <w:i w:val="0"/>
          <w:szCs w:val="24"/>
        </w:rPr>
        <w:t xml:space="preserve">подготовлена </w:t>
      </w:r>
      <w:proofErr w:type="gramStart"/>
      <w:r w:rsidR="00B84738">
        <w:rPr>
          <w:i w:val="0"/>
          <w:szCs w:val="24"/>
        </w:rPr>
        <w:t>для</w:t>
      </w:r>
      <w:proofErr w:type="gramEnd"/>
      <w:r w:rsidR="00B84738">
        <w:rPr>
          <w:i w:val="0"/>
          <w:szCs w:val="24"/>
        </w:rPr>
        <w:t xml:space="preserve"> и </w:t>
      </w:r>
      <w:r w:rsidRPr="00D81F75">
        <w:rPr>
          <w:i w:val="0"/>
          <w:szCs w:val="24"/>
        </w:rPr>
        <w:t>адресована конкретному лицу</w:t>
      </w:r>
      <w:r w:rsidR="00A2662F">
        <w:rPr>
          <w:i w:val="0"/>
          <w:szCs w:val="24"/>
        </w:rPr>
        <w:t>.</w:t>
      </w:r>
      <w:r w:rsidR="00A2662F" w:rsidRPr="00A2662F">
        <w:rPr>
          <w:i w:val="0"/>
          <w:szCs w:val="24"/>
        </w:rPr>
        <w:t xml:space="preserve"> </w:t>
      </w:r>
      <w:r w:rsidR="00A2662F" w:rsidRPr="00D81F75">
        <w:rPr>
          <w:i w:val="0"/>
          <w:szCs w:val="24"/>
        </w:rPr>
        <w:t>Не может рассматриваться в качестве однозначного подтверждения соответствия предоставляемой информации указанному признаку направление информационного сообщения в письменной или устной форме конкретному лицу, использование для коммуникации контактных реквизитов, связанных с конкретным лицом (адреса, номера телефонов, адреса электронной почты и т.д</w:t>
      </w:r>
      <w:proofErr w:type="gramStart"/>
      <w:r w:rsidR="00A2662F" w:rsidRPr="00D81F75">
        <w:rPr>
          <w:i w:val="0"/>
          <w:szCs w:val="24"/>
        </w:rPr>
        <w:t>.);</w:t>
      </w:r>
      <w:r w:rsidRPr="00D81F75">
        <w:rPr>
          <w:i w:val="0"/>
          <w:szCs w:val="24"/>
        </w:rPr>
        <w:t>;</w:t>
      </w:r>
      <w:proofErr w:type="gramEnd"/>
    </w:p>
    <w:p w:rsidR="00B830FB" w:rsidRDefault="00D81F75" w:rsidP="00B830FB">
      <w:pPr>
        <w:pStyle w:val="a3"/>
        <w:tabs>
          <w:tab w:val="left" w:pos="567"/>
        </w:tabs>
        <w:ind w:left="0" w:right="-1" w:firstLine="567"/>
        <w:rPr>
          <w:i w:val="0"/>
          <w:szCs w:val="24"/>
        </w:rPr>
      </w:pPr>
      <w:r w:rsidRPr="00D81F75">
        <w:rPr>
          <w:i w:val="0"/>
          <w:szCs w:val="24"/>
        </w:rPr>
        <w:t>6)</w:t>
      </w:r>
      <w:r w:rsidRPr="00D81F75">
        <w:rPr>
          <w:i w:val="0"/>
          <w:szCs w:val="24"/>
        </w:rPr>
        <w:tab/>
        <w:t>информация подготовлена на основании инвестиционного профиля Клиента</w:t>
      </w:r>
      <w:r w:rsidR="00B84738">
        <w:rPr>
          <w:i w:val="0"/>
          <w:szCs w:val="24"/>
        </w:rPr>
        <w:t>;</w:t>
      </w:r>
    </w:p>
    <w:p w:rsidR="00B830FB" w:rsidRDefault="00B84738" w:rsidP="00B830FB">
      <w:pPr>
        <w:pStyle w:val="a3"/>
        <w:tabs>
          <w:tab w:val="left" w:pos="567"/>
        </w:tabs>
        <w:ind w:left="0" w:right="-1" w:firstLine="567"/>
        <w:rPr>
          <w:i w:val="0"/>
          <w:szCs w:val="24"/>
        </w:rPr>
      </w:pPr>
      <w:r>
        <w:rPr>
          <w:i w:val="0"/>
          <w:szCs w:val="24"/>
        </w:rPr>
        <w:t>7)</w:t>
      </w:r>
      <w:r>
        <w:rPr>
          <w:i w:val="0"/>
          <w:szCs w:val="24"/>
        </w:rPr>
        <w:tab/>
      </w:r>
      <w:r w:rsidRPr="00B84738">
        <w:rPr>
          <w:i w:val="0"/>
          <w:szCs w:val="24"/>
        </w:rPr>
        <w:t xml:space="preserve">информация содержит определенную или определяемую цену, по которой рекомендуется совершение сделки с </w:t>
      </w:r>
      <w:r w:rsidR="00560343">
        <w:rPr>
          <w:i w:val="0"/>
          <w:szCs w:val="24"/>
        </w:rPr>
        <w:t xml:space="preserve">конкретным </w:t>
      </w:r>
      <w:r w:rsidRPr="00B84738">
        <w:rPr>
          <w:i w:val="0"/>
          <w:szCs w:val="24"/>
        </w:rPr>
        <w:t>финансовым инструментом,  и определенное или определяемое количество</w:t>
      </w:r>
      <w:r w:rsidR="00560343">
        <w:rPr>
          <w:i w:val="0"/>
          <w:szCs w:val="24"/>
        </w:rPr>
        <w:t xml:space="preserve"> конкретного</w:t>
      </w:r>
      <w:r w:rsidRPr="00B84738">
        <w:rPr>
          <w:i w:val="0"/>
          <w:szCs w:val="24"/>
        </w:rPr>
        <w:t xml:space="preserve"> финансового инструмента, в отношении которого рекомендуется совершение сделки с финансовым инструментом</w:t>
      </w:r>
      <w:r>
        <w:rPr>
          <w:i w:val="0"/>
          <w:szCs w:val="24"/>
        </w:rPr>
        <w:t>.</w:t>
      </w:r>
    </w:p>
    <w:p w:rsidR="00B84738" w:rsidRDefault="00FB0F48" w:rsidP="00B84738">
      <w:pPr>
        <w:pStyle w:val="a3"/>
        <w:tabs>
          <w:tab w:val="left" w:pos="709"/>
        </w:tabs>
        <w:ind w:left="0" w:right="-1" w:firstLine="567"/>
        <w:rPr>
          <w:i w:val="0"/>
          <w:szCs w:val="24"/>
        </w:rPr>
      </w:pPr>
      <w:r>
        <w:rPr>
          <w:i w:val="0"/>
          <w:szCs w:val="24"/>
        </w:rPr>
        <w:t xml:space="preserve">Описание типичных процессов (ситуаций), </w:t>
      </w:r>
      <w:r w:rsidR="00872908">
        <w:rPr>
          <w:i w:val="0"/>
          <w:szCs w:val="24"/>
        </w:rPr>
        <w:t>не являющихся</w:t>
      </w:r>
      <w:r>
        <w:rPr>
          <w:i w:val="0"/>
          <w:szCs w:val="24"/>
        </w:rPr>
        <w:t xml:space="preserve"> предоставлением индивидуальных инвестиционных рекомендаций, содержится в Приложении №3 к настоящему Стандарту.</w:t>
      </w:r>
    </w:p>
    <w:p w:rsidR="009216A6" w:rsidRPr="00E5621A" w:rsidRDefault="004E15F3" w:rsidP="009216A6">
      <w:pPr>
        <w:pStyle w:val="a3"/>
        <w:tabs>
          <w:tab w:val="left" w:pos="709"/>
        </w:tabs>
        <w:ind w:left="0" w:right="-1" w:firstLine="567"/>
        <w:rPr>
          <w:i w:val="0"/>
          <w:szCs w:val="24"/>
        </w:rPr>
      </w:pPr>
      <w:r>
        <w:rPr>
          <w:i w:val="0"/>
          <w:szCs w:val="24"/>
        </w:rPr>
        <w:t>4</w:t>
      </w:r>
      <w:r w:rsidR="009216A6" w:rsidRPr="00E5621A">
        <w:rPr>
          <w:i w:val="0"/>
          <w:szCs w:val="24"/>
        </w:rPr>
        <w:t>.</w:t>
      </w:r>
      <w:r w:rsidR="00CB623F">
        <w:rPr>
          <w:i w:val="0"/>
          <w:szCs w:val="24"/>
        </w:rPr>
        <w:t>2</w:t>
      </w:r>
      <w:r w:rsidR="009216A6" w:rsidRPr="00E5621A">
        <w:rPr>
          <w:i w:val="0"/>
          <w:szCs w:val="24"/>
        </w:rPr>
        <w:t>. Индивидуальная инвестиционная рекомендация составляется:</w:t>
      </w:r>
    </w:p>
    <w:p w:rsidR="009216A6" w:rsidRPr="00E5621A" w:rsidRDefault="009216A6" w:rsidP="009216A6">
      <w:pPr>
        <w:pStyle w:val="a3"/>
        <w:tabs>
          <w:tab w:val="left" w:pos="709"/>
        </w:tabs>
        <w:ind w:left="0" w:right="-1" w:firstLine="567"/>
        <w:rPr>
          <w:i w:val="0"/>
          <w:szCs w:val="24"/>
        </w:rPr>
      </w:pPr>
      <w:r w:rsidRPr="00E5621A">
        <w:rPr>
          <w:i w:val="0"/>
          <w:szCs w:val="24"/>
        </w:rPr>
        <w:t>уполномоченным сотрудником инвестиционного советника (самим инвестиционным советником, если он зарегистрирован в качестве индивидуального предпринимателя);</w:t>
      </w:r>
    </w:p>
    <w:p w:rsidR="009216A6" w:rsidRPr="00E5621A" w:rsidRDefault="009216A6" w:rsidP="009216A6">
      <w:pPr>
        <w:pStyle w:val="a3"/>
        <w:tabs>
          <w:tab w:val="left" w:pos="709"/>
        </w:tabs>
        <w:ind w:left="0" w:right="-1" w:firstLine="567"/>
        <w:rPr>
          <w:i w:val="0"/>
          <w:szCs w:val="24"/>
        </w:rPr>
      </w:pPr>
      <w:r w:rsidRPr="00E5621A">
        <w:rPr>
          <w:i w:val="0"/>
          <w:szCs w:val="24"/>
        </w:rPr>
        <w:t xml:space="preserve">посредством программы </w:t>
      </w:r>
      <w:proofErr w:type="spellStart"/>
      <w:r w:rsidRPr="00E5621A">
        <w:rPr>
          <w:i w:val="0"/>
          <w:szCs w:val="24"/>
        </w:rPr>
        <w:t>автоконсультирования</w:t>
      </w:r>
      <w:proofErr w:type="spellEnd"/>
      <w:r w:rsidRPr="00E5621A">
        <w:rPr>
          <w:i w:val="0"/>
          <w:szCs w:val="24"/>
        </w:rPr>
        <w:t>;</w:t>
      </w:r>
    </w:p>
    <w:p w:rsidR="009216A6" w:rsidRPr="00E5621A" w:rsidRDefault="009216A6" w:rsidP="009216A6">
      <w:pPr>
        <w:pStyle w:val="a3"/>
        <w:tabs>
          <w:tab w:val="left" w:pos="709"/>
        </w:tabs>
        <w:ind w:left="0" w:right="-1" w:firstLine="567"/>
        <w:rPr>
          <w:i w:val="0"/>
          <w:szCs w:val="24"/>
        </w:rPr>
      </w:pPr>
      <w:r w:rsidRPr="00E5621A">
        <w:rPr>
          <w:i w:val="0"/>
          <w:szCs w:val="24"/>
        </w:rPr>
        <w:t xml:space="preserve">посредством программы </w:t>
      </w:r>
      <w:proofErr w:type="spellStart"/>
      <w:r w:rsidRPr="00E5621A">
        <w:rPr>
          <w:i w:val="0"/>
          <w:szCs w:val="24"/>
        </w:rPr>
        <w:t>автоследования</w:t>
      </w:r>
      <w:proofErr w:type="spellEnd"/>
      <w:r w:rsidRPr="00E5621A">
        <w:rPr>
          <w:i w:val="0"/>
          <w:szCs w:val="24"/>
        </w:rPr>
        <w:t>.</w:t>
      </w:r>
    </w:p>
    <w:p w:rsidR="009216A6" w:rsidRPr="00E5621A" w:rsidRDefault="004E15F3" w:rsidP="009216A6">
      <w:pPr>
        <w:pStyle w:val="a3"/>
        <w:tabs>
          <w:tab w:val="left" w:pos="709"/>
        </w:tabs>
        <w:ind w:left="0" w:right="-1" w:firstLine="567"/>
        <w:rPr>
          <w:i w:val="0"/>
          <w:szCs w:val="24"/>
        </w:rPr>
      </w:pPr>
      <w:r>
        <w:rPr>
          <w:i w:val="0"/>
          <w:szCs w:val="24"/>
        </w:rPr>
        <w:t>4</w:t>
      </w:r>
      <w:r w:rsidR="009216A6" w:rsidRPr="00E5621A">
        <w:rPr>
          <w:i w:val="0"/>
          <w:szCs w:val="24"/>
        </w:rPr>
        <w:t>.</w:t>
      </w:r>
      <w:r w:rsidR="00CB623F">
        <w:rPr>
          <w:i w:val="0"/>
          <w:szCs w:val="24"/>
        </w:rPr>
        <w:t>3</w:t>
      </w:r>
      <w:r w:rsidR="009216A6" w:rsidRPr="00E5621A">
        <w:rPr>
          <w:i w:val="0"/>
          <w:szCs w:val="24"/>
        </w:rPr>
        <w:t xml:space="preserve">. </w:t>
      </w:r>
      <w:proofErr w:type="gramStart"/>
      <w:r w:rsidR="009216A6" w:rsidRPr="00E5621A">
        <w:rPr>
          <w:i w:val="0"/>
          <w:szCs w:val="24"/>
        </w:rPr>
        <w:t>Индивидуальная инвестиционная рекомендация передается клиенту в устной форме либо в письменной форме, в том числе в форме электронного документа</w:t>
      </w:r>
      <w:r w:rsidR="009216A6">
        <w:rPr>
          <w:i w:val="0"/>
          <w:szCs w:val="24"/>
        </w:rPr>
        <w:t>, а в случае, если и</w:t>
      </w:r>
      <w:r w:rsidR="009216A6" w:rsidRPr="00E5621A">
        <w:rPr>
          <w:i w:val="0"/>
          <w:szCs w:val="24"/>
        </w:rPr>
        <w:t>ндивидуальная инвестиционная рекомендация</w:t>
      </w:r>
      <w:r w:rsidR="009216A6">
        <w:rPr>
          <w:i w:val="0"/>
          <w:szCs w:val="24"/>
        </w:rPr>
        <w:t xml:space="preserve"> составлена посредством </w:t>
      </w:r>
      <w:r w:rsidR="009216A6">
        <w:rPr>
          <w:i w:val="0"/>
          <w:szCs w:val="24"/>
        </w:rPr>
        <w:lastRenderedPageBreak/>
        <w:t xml:space="preserve">программы </w:t>
      </w:r>
      <w:proofErr w:type="spellStart"/>
      <w:r w:rsidR="009216A6">
        <w:rPr>
          <w:i w:val="0"/>
          <w:szCs w:val="24"/>
        </w:rPr>
        <w:t>автоследования</w:t>
      </w:r>
      <w:proofErr w:type="spellEnd"/>
      <w:r w:rsidR="009216A6">
        <w:rPr>
          <w:i w:val="0"/>
          <w:szCs w:val="24"/>
        </w:rPr>
        <w:t xml:space="preserve">, то она также направляется в форме, позволяющей </w:t>
      </w:r>
      <w:r w:rsidR="009216A6" w:rsidRPr="00C11B33">
        <w:rPr>
          <w:i w:val="0"/>
          <w:szCs w:val="24"/>
        </w:rPr>
        <w:t>преобразовывать предоставленную индивидуальную инвестиционную рекомендацию в поручение</w:t>
      </w:r>
      <w:r w:rsidR="00763633">
        <w:rPr>
          <w:i w:val="0"/>
          <w:szCs w:val="24"/>
        </w:rPr>
        <w:t xml:space="preserve"> (поручения)</w:t>
      </w:r>
      <w:r w:rsidR="009216A6" w:rsidRPr="00C11B33">
        <w:rPr>
          <w:i w:val="0"/>
          <w:szCs w:val="24"/>
        </w:rPr>
        <w:t xml:space="preserve"> брокеру на совершение сделки</w:t>
      </w:r>
      <w:r w:rsidR="00763633">
        <w:rPr>
          <w:i w:val="0"/>
          <w:szCs w:val="24"/>
        </w:rPr>
        <w:t xml:space="preserve"> (сделок)</w:t>
      </w:r>
      <w:r w:rsidR="009216A6" w:rsidRPr="00C11B33">
        <w:rPr>
          <w:i w:val="0"/>
          <w:szCs w:val="24"/>
        </w:rPr>
        <w:t>, предусмотренной такой индивидуальной инвестиционной рекомендацией</w:t>
      </w:r>
      <w:r w:rsidR="009216A6">
        <w:rPr>
          <w:i w:val="0"/>
          <w:szCs w:val="24"/>
        </w:rPr>
        <w:t>.</w:t>
      </w:r>
      <w:proofErr w:type="gramEnd"/>
    </w:p>
    <w:p w:rsidR="009216A6" w:rsidRPr="00E5621A" w:rsidRDefault="004E15F3" w:rsidP="00560343">
      <w:pPr>
        <w:pStyle w:val="a3"/>
        <w:tabs>
          <w:tab w:val="left" w:pos="709"/>
        </w:tabs>
        <w:ind w:left="0" w:right="-1" w:firstLine="567"/>
        <w:rPr>
          <w:i w:val="0"/>
          <w:szCs w:val="24"/>
        </w:rPr>
      </w:pPr>
      <w:r>
        <w:rPr>
          <w:i w:val="0"/>
          <w:szCs w:val="24"/>
        </w:rPr>
        <w:t>4</w:t>
      </w:r>
      <w:r w:rsidR="009216A6">
        <w:rPr>
          <w:i w:val="0"/>
          <w:szCs w:val="24"/>
        </w:rPr>
        <w:t>.</w:t>
      </w:r>
      <w:r w:rsidR="00CB623F">
        <w:rPr>
          <w:i w:val="0"/>
          <w:szCs w:val="24"/>
        </w:rPr>
        <w:t>4</w:t>
      </w:r>
      <w:r w:rsidR="009216A6" w:rsidRPr="00E5621A">
        <w:rPr>
          <w:i w:val="0"/>
          <w:szCs w:val="24"/>
        </w:rPr>
        <w:t>. В случае</w:t>
      </w:r>
      <w:proofErr w:type="gramStart"/>
      <w:r w:rsidR="009216A6" w:rsidRPr="00E5621A">
        <w:rPr>
          <w:i w:val="0"/>
          <w:szCs w:val="24"/>
        </w:rPr>
        <w:t>,</w:t>
      </w:r>
      <w:proofErr w:type="gramEnd"/>
      <w:r w:rsidR="009216A6" w:rsidRPr="00E5621A">
        <w:rPr>
          <w:i w:val="0"/>
          <w:szCs w:val="24"/>
        </w:rPr>
        <w:t xml:space="preserve"> если индивидуальная инвестиционная рекомендация предоставляется в отношении ценных бумаг, она должна включать в себя описание ценной бумаги и </w:t>
      </w:r>
      <w:r w:rsidR="00B63A05">
        <w:rPr>
          <w:i w:val="0"/>
          <w:szCs w:val="24"/>
        </w:rPr>
        <w:t>рекомендуемой</w:t>
      </w:r>
      <w:r w:rsidR="009216A6" w:rsidRPr="00E5621A">
        <w:rPr>
          <w:i w:val="0"/>
          <w:szCs w:val="24"/>
        </w:rPr>
        <w:t xml:space="preserve"> с ней сделки. Описание ценной бумаги составляется инвестиционным советником с учетом особенностей ценной бумаги и </w:t>
      </w:r>
      <w:r w:rsidR="00560343">
        <w:rPr>
          <w:i w:val="0"/>
          <w:szCs w:val="24"/>
        </w:rPr>
        <w:t>должно</w:t>
      </w:r>
      <w:r w:rsidR="00560343" w:rsidRPr="00E5621A">
        <w:rPr>
          <w:i w:val="0"/>
          <w:szCs w:val="24"/>
        </w:rPr>
        <w:t xml:space="preserve"> </w:t>
      </w:r>
      <w:r w:rsidR="009216A6" w:rsidRPr="00E5621A">
        <w:rPr>
          <w:i w:val="0"/>
          <w:szCs w:val="24"/>
        </w:rPr>
        <w:t>содержать сведения</w:t>
      </w:r>
      <w:r w:rsidR="00560343">
        <w:rPr>
          <w:i w:val="0"/>
          <w:szCs w:val="24"/>
        </w:rPr>
        <w:t>, позволяющие однозначно идентифицировать ценную бумагу, в отношении которой предоставляется индивидуальная инвестиционная рекомендация.</w:t>
      </w:r>
    </w:p>
    <w:p w:rsidR="009216A6" w:rsidRPr="00E5621A" w:rsidRDefault="004E15F3" w:rsidP="009216A6">
      <w:pPr>
        <w:pStyle w:val="a3"/>
        <w:tabs>
          <w:tab w:val="left" w:pos="709"/>
        </w:tabs>
        <w:ind w:left="0" w:right="-1" w:firstLine="567"/>
        <w:rPr>
          <w:i w:val="0"/>
          <w:szCs w:val="24"/>
        </w:rPr>
      </w:pPr>
      <w:r>
        <w:rPr>
          <w:i w:val="0"/>
          <w:szCs w:val="24"/>
        </w:rPr>
        <w:t>4</w:t>
      </w:r>
      <w:r w:rsidR="009216A6">
        <w:rPr>
          <w:i w:val="0"/>
          <w:szCs w:val="24"/>
        </w:rPr>
        <w:t>.</w:t>
      </w:r>
      <w:r w:rsidR="00CB623F">
        <w:rPr>
          <w:i w:val="0"/>
          <w:szCs w:val="24"/>
        </w:rPr>
        <w:t>5</w:t>
      </w:r>
      <w:r w:rsidR="009216A6" w:rsidRPr="00E5621A">
        <w:rPr>
          <w:i w:val="0"/>
          <w:szCs w:val="24"/>
        </w:rPr>
        <w:t>. В случае</w:t>
      </w:r>
      <w:proofErr w:type="gramStart"/>
      <w:r w:rsidR="009216A6" w:rsidRPr="00E5621A">
        <w:rPr>
          <w:i w:val="0"/>
          <w:szCs w:val="24"/>
        </w:rPr>
        <w:t>,</w:t>
      </w:r>
      <w:proofErr w:type="gramEnd"/>
      <w:r w:rsidR="009216A6" w:rsidRPr="00E5621A">
        <w:rPr>
          <w:i w:val="0"/>
          <w:szCs w:val="24"/>
        </w:rPr>
        <w:t xml:space="preserve"> если индивидуальная инвестиционная рекомендация предоставляется в отношении договора, являющегося производным финансовым инструментом, она должна включать в себя описание такого договора и </w:t>
      </w:r>
      <w:r w:rsidR="00B63A05">
        <w:rPr>
          <w:i w:val="0"/>
          <w:szCs w:val="24"/>
        </w:rPr>
        <w:t>рекомендуемой</w:t>
      </w:r>
      <w:r w:rsidR="009216A6" w:rsidRPr="00E5621A">
        <w:rPr>
          <w:i w:val="0"/>
          <w:szCs w:val="24"/>
        </w:rPr>
        <w:t xml:space="preserve"> сделки. Описание договора, являющегося производным финансовым инструментом, составляется инвестиционным советником с учетом особенностей такого договора и </w:t>
      </w:r>
      <w:r w:rsidR="00560343">
        <w:rPr>
          <w:i w:val="0"/>
          <w:szCs w:val="24"/>
        </w:rPr>
        <w:t>должно</w:t>
      </w:r>
      <w:r w:rsidR="00560343" w:rsidRPr="00E5621A">
        <w:rPr>
          <w:i w:val="0"/>
          <w:szCs w:val="24"/>
        </w:rPr>
        <w:t xml:space="preserve"> содержать сведения</w:t>
      </w:r>
      <w:r w:rsidR="00560343">
        <w:rPr>
          <w:i w:val="0"/>
          <w:szCs w:val="24"/>
        </w:rPr>
        <w:t>, позволяющие однозначно идентифицировать договор, являющийся производным финансовым инструментом, в отношении которой предоставляется индивидуальная инвестиционная рекомендация.</w:t>
      </w:r>
    </w:p>
    <w:p w:rsidR="009216A6" w:rsidRDefault="004E15F3" w:rsidP="009216A6">
      <w:pPr>
        <w:pStyle w:val="a3"/>
        <w:tabs>
          <w:tab w:val="left" w:pos="567"/>
        </w:tabs>
        <w:ind w:left="0" w:right="-1" w:firstLine="567"/>
        <w:rPr>
          <w:i w:val="0"/>
          <w:szCs w:val="24"/>
        </w:rPr>
      </w:pPr>
      <w:r>
        <w:rPr>
          <w:i w:val="0"/>
          <w:szCs w:val="24"/>
        </w:rPr>
        <w:t>4</w:t>
      </w:r>
      <w:r w:rsidR="009216A6">
        <w:rPr>
          <w:i w:val="0"/>
          <w:szCs w:val="24"/>
        </w:rPr>
        <w:t>.</w:t>
      </w:r>
      <w:r w:rsidR="00CB623F">
        <w:rPr>
          <w:i w:val="0"/>
          <w:szCs w:val="24"/>
        </w:rPr>
        <w:t>6</w:t>
      </w:r>
      <w:r w:rsidR="009216A6" w:rsidRPr="00E5621A">
        <w:rPr>
          <w:i w:val="0"/>
          <w:szCs w:val="24"/>
        </w:rPr>
        <w:t>. Индивидуальная инвестиционная рекомендация должна включать в себя описание рисков, связанных с соответствующ</w:t>
      </w:r>
      <w:r w:rsidR="00192D77">
        <w:rPr>
          <w:i w:val="0"/>
          <w:szCs w:val="24"/>
        </w:rPr>
        <w:t>ей</w:t>
      </w:r>
      <w:r w:rsidR="009216A6" w:rsidRPr="00E5621A">
        <w:rPr>
          <w:i w:val="0"/>
          <w:szCs w:val="24"/>
        </w:rPr>
        <w:t xml:space="preserve"> ценной бумагой или производным финансовым инструментом, сделкой с ценной бумагой и (или) заключением договора, являющегося производным финансовым инструментом. Допускается включение описания рисков путем отсылки к сайту инвестиционного советника в сети «Интернет», либо декларации об общих рисках операций на рынке ценных бумаг, предоставленной клиенту </w:t>
      </w:r>
      <w:r w:rsidR="008F7BFE">
        <w:rPr>
          <w:i w:val="0"/>
          <w:szCs w:val="24"/>
        </w:rPr>
        <w:t>инвестиционным советником</w:t>
      </w:r>
      <w:r w:rsidR="009216A6" w:rsidRPr="00E5621A">
        <w:rPr>
          <w:i w:val="0"/>
          <w:szCs w:val="24"/>
        </w:rPr>
        <w:t xml:space="preserve"> в с</w:t>
      </w:r>
      <w:r w:rsidR="00AB6F1C">
        <w:rPr>
          <w:i w:val="0"/>
          <w:szCs w:val="24"/>
        </w:rPr>
        <w:t>оответствии с пунктом 5</w:t>
      </w:r>
      <w:r w:rsidR="009216A6" w:rsidRPr="00E5621A">
        <w:rPr>
          <w:i w:val="0"/>
          <w:szCs w:val="24"/>
        </w:rPr>
        <w:t>.</w:t>
      </w:r>
      <w:r w:rsidR="00CB623F">
        <w:rPr>
          <w:i w:val="0"/>
          <w:szCs w:val="24"/>
        </w:rPr>
        <w:t>1</w:t>
      </w:r>
      <w:r w:rsidR="009216A6" w:rsidRPr="00E5621A">
        <w:rPr>
          <w:i w:val="0"/>
          <w:szCs w:val="24"/>
        </w:rPr>
        <w:t xml:space="preserve"> настоящего стандарта.</w:t>
      </w:r>
    </w:p>
    <w:p w:rsidR="009216A6" w:rsidRDefault="004E15F3" w:rsidP="009216A6">
      <w:pPr>
        <w:pStyle w:val="a3"/>
        <w:tabs>
          <w:tab w:val="left" w:pos="567"/>
        </w:tabs>
        <w:ind w:left="0" w:right="-1" w:firstLine="567"/>
        <w:rPr>
          <w:i w:val="0"/>
          <w:szCs w:val="24"/>
        </w:rPr>
      </w:pPr>
      <w:r>
        <w:rPr>
          <w:i w:val="0"/>
          <w:szCs w:val="24"/>
        </w:rPr>
        <w:t>4</w:t>
      </w:r>
      <w:r w:rsidR="009216A6">
        <w:rPr>
          <w:i w:val="0"/>
          <w:szCs w:val="24"/>
        </w:rPr>
        <w:t>.</w:t>
      </w:r>
      <w:r w:rsidR="00CB623F">
        <w:rPr>
          <w:i w:val="0"/>
          <w:szCs w:val="24"/>
        </w:rPr>
        <w:t>7</w:t>
      </w:r>
      <w:r w:rsidR="009216A6">
        <w:rPr>
          <w:i w:val="0"/>
          <w:szCs w:val="24"/>
        </w:rPr>
        <w:t>. В случае</w:t>
      </w:r>
      <w:proofErr w:type="gramStart"/>
      <w:r w:rsidR="009216A6">
        <w:rPr>
          <w:i w:val="0"/>
          <w:szCs w:val="24"/>
        </w:rPr>
        <w:t>,</w:t>
      </w:r>
      <w:proofErr w:type="gramEnd"/>
      <w:r w:rsidR="009216A6">
        <w:rPr>
          <w:i w:val="0"/>
          <w:szCs w:val="24"/>
        </w:rPr>
        <w:t xml:space="preserve"> если договором об инвестиционном консультировании предусмотрено предоставление индивидуальных рекомендаций, составленных посредством программы </w:t>
      </w:r>
      <w:proofErr w:type="spellStart"/>
      <w:r w:rsidR="009216A6">
        <w:rPr>
          <w:i w:val="0"/>
          <w:szCs w:val="24"/>
        </w:rPr>
        <w:t>автоследования</w:t>
      </w:r>
      <w:proofErr w:type="spellEnd"/>
      <w:r w:rsidR="009216A6">
        <w:rPr>
          <w:i w:val="0"/>
          <w:szCs w:val="24"/>
        </w:rPr>
        <w:t xml:space="preserve">, либо </w:t>
      </w:r>
      <w:r w:rsidR="009216A6" w:rsidRPr="00C11B33">
        <w:rPr>
          <w:i w:val="0"/>
          <w:szCs w:val="24"/>
        </w:rPr>
        <w:t>предоставление индивидуальных инвестиционных рекомендаций в отношении инвестиционного портфеля клиента в течение определенного в договоре периода времени</w:t>
      </w:r>
      <w:r w:rsidR="009216A6">
        <w:rPr>
          <w:i w:val="0"/>
          <w:szCs w:val="24"/>
        </w:rPr>
        <w:t xml:space="preserve">, при заключении такого договора допускается </w:t>
      </w:r>
      <w:r w:rsidR="00763633">
        <w:rPr>
          <w:i w:val="0"/>
          <w:szCs w:val="24"/>
        </w:rPr>
        <w:t xml:space="preserve">однократное </w:t>
      </w:r>
      <w:r w:rsidR="009216A6">
        <w:rPr>
          <w:i w:val="0"/>
          <w:szCs w:val="24"/>
        </w:rPr>
        <w:t>предоставление информации о рисках</w:t>
      </w:r>
      <w:r w:rsidR="009216A6" w:rsidRPr="00E5621A">
        <w:rPr>
          <w:i w:val="0"/>
          <w:szCs w:val="24"/>
        </w:rPr>
        <w:t xml:space="preserve">, связанных с </w:t>
      </w:r>
      <w:r w:rsidR="009216A6">
        <w:rPr>
          <w:i w:val="0"/>
          <w:szCs w:val="24"/>
        </w:rPr>
        <w:t>ценными</w:t>
      </w:r>
      <w:r w:rsidR="009216A6" w:rsidRPr="00E5621A">
        <w:rPr>
          <w:i w:val="0"/>
          <w:szCs w:val="24"/>
        </w:rPr>
        <w:t xml:space="preserve"> бумагой или производным </w:t>
      </w:r>
      <w:r w:rsidR="009216A6">
        <w:rPr>
          <w:i w:val="0"/>
          <w:szCs w:val="24"/>
        </w:rPr>
        <w:t>финансовым инструментом, сделками</w:t>
      </w:r>
      <w:r w:rsidR="009216A6" w:rsidRPr="00E5621A">
        <w:rPr>
          <w:i w:val="0"/>
          <w:szCs w:val="24"/>
        </w:rPr>
        <w:t xml:space="preserve"> с ценной бумагой и (или) заключением договора, являющегося производным финансовым инструментом</w:t>
      </w:r>
      <w:r w:rsidR="009216A6">
        <w:rPr>
          <w:i w:val="0"/>
          <w:szCs w:val="24"/>
        </w:rPr>
        <w:t>, в отношении которых предполагается предоставление индивидуальных инвестиционных рекомендаций.</w:t>
      </w:r>
    </w:p>
    <w:p w:rsidR="009216A6" w:rsidRPr="009E31E2" w:rsidRDefault="004E15F3" w:rsidP="009216A6">
      <w:pPr>
        <w:pStyle w:val="a3"/>
        <w:tabs>
          <w:tab w:val="left" w:pos="567"/>
        </w:tabs>
        <w:ind w:left="0" w:right="-1" w:firstLine="567"/>
        <w:rPr>
          <w:i w:val="0"/>
          <w:szCs w:val="24"/>
        </w:rPr>
      </w:pPr>
      <w:r>
        <w:rPr>
          <w:i w:val="0"/>
          <w:szCs w:val="24"/>
        </w:rPr>
        <w:lastRenderedPageBreak/>
        <w:t>4</w:t>
      </w:r>
      <w:r w:rsidR="009216A6">
        <w:rPr>
          <w:i w:val="0"/>
          <w:szCs w:val="24"/>
        </w:rPr>
        <w:t>.</w:t>
      </w:r>
      <w:r w:rsidR="00CB623F">
        <w:rPr>
          <w:i w:val="0"/>
          <w:szCs w:val="24"/>
        </w:rPr>
        <w:t>8</w:t>
      </w:r>
      <w:r w:rsidR="009216A6">
        <w:rPr>
          <w:i w:val="0"/>
          <w:szCs w:val="24"/>
        </w:rPr>
        <w:t xml:space="preserve">. С учетом обстоятельств, в </w:t>
      </w:r>
      <w:r w:rsidR="005419D5">
        <w:rPr>
          <w:i w:val="0"/>
          <w:szCs w:val="24"/>
        </w:rPr>
        <w:t xml:space="preserve">индивидуальную </w:t>
      </w:r>
      <w:r w:rsidR="009216A6">
        <w:rPr>
          <w:i w:val="0"/>
          <w:szCs w:val="24"/>
        </w:rPr>
        <w:t>инвестиционную рекомендацию также может быть включен срок ее действия</w:t>
      </w:r>
      <w:r w:rsidR="005419D5">
        <w:rPr>
          <w:i w:val="0"/>
          <w:szCs w:val="24"/>
        </w:rPr>
        <w:t>, например, посредством указания в договоре об инвестиционном консультировании, отдельном уведомлении по указанному договору либо непосредственно в тексте индивидуальной инвестиционной рекомендации с информацией о сделке с финансовым инструментом</w:t>
      </w:r>
      <w:r w:rsidR="009216A6">
        <w:rPr>
          <w:i w:val="0"/>
          <w:szCs w:val="24"/>
        </w:rPr>
        <w:t>.</w:t>
      </w:r>
    </w:p>
    <w:p w:rsidR="001C0620" w:rsidRDefault="004E15F3" w:rsidP="008F7BFE">
      <w:pPr>
        <w:pStyle w:val="a3"/>
        <w:tabs>
          <w:tab w:val="left" w:pos="567"/>
        </w:tabs>
        <w:ind w:left="0" w:right="-1" w:firstLine="567"/>
        <w:rPr>
          <w:i w:val="0"/>
          <w:szCs w:val="24"/>
        </w:rPr>
      </w:pPr>
      <w:r>
        <w:rPr>
          <w:i w:val="0"/>
          <w:szCs w:val="24"/>
        </w:rPr>
        <w:t>4</w:t>
      </w:r>
      <w:r w:rsidR="009216A6">
        <w:rPr>
          <w:i w:val="0"/>
          <w:szCs w:val="24"/>
        </w:rPr>
        <w:t>.</w:t>
      </w:r>
      <w:r w:rsidR="00CB623F">
        <w:rPr>
          <w:i w:val="0"/>
          <w:szCs w:val="24"/>
        </w:rPr>
        <w:t>9</w:t>
      </w:r>
      <w:r w:rsidR="009216A6" w:rsidRPr="00E5621A">
        <w:rPr>
          <w:i w:val="0"/>
          <w:szCs w:val="24"/>
        </w:rPr>
        <w:t xml:space="preserve">. </w:t>
      </w:r>
      <w:proofErr w:type="gramStart"/>
      <w:r w:rsidR="009216A6" w:rsidRPr="00E5621A">
        <w:rPr>
          <w:i w:val="0"/>
          <w:szCs w:val="24"/>
        </w:rPr>
        <w:t xml:space="preserve">Индивидуальная инвестиционная рекомендация должна включать в себя указание на наличие конфликта интересов у инвестиционного советника, имеющего место при оказании услуг, либо на его отсутствие, </w:t>
      </w:r>
      <w:r w:rsidR="005419D5">
        <w:rPr>
          <w:i w:val="0"/>
          <w:szCs w:val="24"/>
        </w:rPr>
        <w:t>например, посредством указания в договоре об инвестиционном консультировании, отдельном уведомлении по указанному договору либо непосредственно в тексте индивидуальной инвестиционной рекомендации с информацией о сделке с финансовым инструментом</w:t>
      </w:r>
      <w:r w:rsidR="009216A6" w:rsidRPr="00E5621A">
        <w:rPr>
          <w:i w:val="0"/>
          <w:szCs w:val="24"/>
        </w:rPr>
        <w:t>.</w:t>
      </w:r>
      <w:proofErr w:type="gramEnd"/>
    </w:p>
    <w:p w:rsidR="008F7BFE" w:rsidRPr="008F7BFE" w:rsidRDefault="008F7BFE" w:rsidP="008F7BFE">
      <w:pPr>
        <w:pStyle w:val="a3"/>
        <w:tabs>
          <w:tab w:val="left" w:pos="567"/>
        </w:tabs>
        <w:ind w:left="0" w:right="-1" w:firstLine="567"/>
        <w:rPr>
          <w:i w:val="0"/>
          <w:szCs w:val="24"/>
        </w:rPr>
      </w:pPr>
    </w:p>
    <w:p w:rsidR="00247FF4" w:rsidRPr="00E5621A" w:rsidRDefault="004E15F3" w:rsidP="00E5621A">
      <w:pPr>
        <w:pStyle w:val="21"/>
        <w:spacing w:after="0" w:line="360" w:lineRule="auto"/>
        <w:ind w:left="0" w:right="-1" w:firstLine="567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71612">
        <w:rPr>
          <w:sz w:val="24"/>
          <w:szCs w:val="24"/>
        </w:rPr>
        <w:t>.</w:t>
      </w:r>
      <w:r w:rsidR="00671612" w:rsidRPr="004E15F3">
        <w:rPr>
          <w:sz w:val="24"/>
          <w:szCs w:val="24"/>
        </w:rPr>
        <w:t xml:space="preserve"> </w:t>
      </w:r>
      <w:r w:rsidR="00247FF4" w:rsidRPr="00E5621A">
        <w:rPr>
          <w:sz w:val="24"/>
          <w:szCs w:val="24"/>
        </w:rPr>
        <w:t>Правила предоставления информации</w:t>
      </w:r>
      <w:r w:rsidR="009D621A" w:rsidRPr="00E5621A">
        <w:rPr>
          <w:sz w:val="24"/>
          <w:szCs w:val="24"/>
        </w:rPr>
        <w:t xml:space="preserve"> клиенту</w:t>
      </w:r>
    </w:p>
    <w:p w:rsidR="006177E5" w:rsidRPr="00E5621A" w:rsidRDefault="004E15F3" w:rsidP="00E5621A">
      <w:pPr>
        <w:spacing w:line="360" w:lineRule="auto"/>
        <w:ind w:right="-1" w:firstLine="567"/>
        <w:jc w:val="both"/>
      </w:pPr>
      <w:r>
        <w:t>5</w:t>
      </w:r>
      <w:r w:rsidR="00DC5935" w:rsidRPr="00E5621A">
        <w:t>.</w:t>
      </w:r>
      <w:r w:rsidR="00763633">
        <w:t>1</w:t>
      </w:r>
      <w:r w:rsidR="00843C50" w:rsidRPr="00E5621A">
        <w:t>.</w:t>
      </w:r>
      <w:r w:rsidR="00DC5935" w:rsidRPr="00E5621A">
        <w:t xml:space="preserve"> При заключении договора </w:t>
      </w:r>
      <w:r w:rsidR="00843C50" w:rsidRPr="00E5621A">
        <w:t>об инвестиционном консультировании</w:t>
      </w:r>
      <w:r w:rsidR="00DC5935" w:rsidRPr="00E5621A">
        <w:t xml:space="preserve"> </w:t>
      </w:r>
      <w:r w:rsidR="008F7BFE" w:rsidRPr="008F7BFE">
        <w:t>инвестиционн</w:t>
      </w:r>
      <w:r w:rsidR="008F7BFE">
        <w:t>ый</w:t>
      </w:r>
      <w:r w:rsidR="008F7BFE" w:rsidRPr="008F7BFE">
        <w:t xml:space="preserve"> советник</w:t>
      </w:r>
      <w:r w:rsidR="008F7BFE" w:rsidRPr="00E5621A">
        <w:t xml:space="preserve"> </w:t>
      </w:r>
      <w:r w:rsidR="00DC5935" w:rsidRPr="00E5621A">
        <w:t xml:space="preserve">уведомляет получателя финансовых услуг </w:t>
      </w:r>
      <w:r w:rsidR="00843C50" w:rsidRPr="00E5621A">
        <w:t xml:space="preserve">об общих рисках операций на рынке ценных бумаг. Информирование клиента о рисках осуществляется путем предоставления ему декларации </w:t>
      </w:r>
      <w:r w:rsidR="006177E5" w:rsidRPr="00E5621A">
        <w:t>об общих рисках операций на рынке ценных бумаг.</w:t>
      </w:r>
    </w:p>
    <w:p w:rsidR="006177E5" w:rsidRPr="00E5621A" w:rsidRDefault="004E15F3" w:rsidP="00E5621A">
      <w:pPr>
        <w:spacing w:line="360" w:lineRule="auto"/>
        <w:ind w:right="-1" w:firstLine="567"/>
        <w:jc w:val="both"/>
      </w:pPr>
      <w:r>
        <w:t>5</w:t>
      </w:r>
      <w:r w:rsidR="006177E5" w:rsidRPr="00E5621A">
        <w:t>.</w:t>
      </w:r>
      <w:r w:rsidR="004157AD">
        <w:t>2</w:t>
      </w:r>
      <w:r w:rsidR="006177E5" w:rsidRPr="00E5621A">
        <w:t xml:space="preserve">. Декларация </w:t>
      </w:r>
      <w:r w:rsidR="008F7BFE" w:rsidRPr="008F7BFE">
        <w:t>инвестиционного советника</w:t>
      </w:r>
      <w:r w:rsidR="008F7BFE" w:rsidRPr="00E5621A">
        <w:t xml:space="preserve"> </w:t>
      </w:r>
      <w:r w:rsidR="006177E5" w:rsidRPr="00E5621A">
        <w:t>об общих рисках операций на рынке ценных бумаг долж</w:t>
      </w:r>
      <w:r w:rsidR="00E10275" w:rsidRPr="00E5621A">
        <w:t>на соответствовать Приложению №</w:t>
      </w:r>
      <w:r w:rsidR="006177E5" w:rsidRPr="00E5621A">
        <w:t xml:space="preserve">1. Декларация </w:t>
      </w:r>
      <w:r w:rsidR="008F7BFE" w:rsidRPr="008F7BFE">
        <w:t>инвестиционного советника</w:t>
      </w:r>
      <w:r w:rsidR="008F7BFE" w:rsidRPr="00E5621A">
        <w:t xml:space="preserve"> </w:t>
      </w:r>
      <w:r w:rsidR="006177E5" w:rsidRPr="00E5621A">
        <w:t>об общих рисках операций на рынке ценных бумаг может быть дополнена, если это не меняет смысла текс</w:t>
      </w:r>
      <w:r w:rsidR="00E10275" w:rsidRPr="00E5621A">
        <w:t>та, приведенного в Приложении №</w:t>
      </w:r>
      <w:r w:rsidR="006177E5" w:rsidRPr="00E5621A">
        <w:t>1, и не вводит клиентов в заблуждение.</w:t>
      </w:r>
    </w:p>
    <w:p w:rsidR="006177E5" w:rsidRDefault="004E15F3" w:rsidP="00E5621A">
      <w:pPr>
        <w:spacing w:line="360" w:lineRule="auto"/>
        <w:ind w:right="-1" w:firstLine="567"/>
        <w:jc w:val="both"/>
      </w:pPr>
      <w:r>
        <w:t>5</w:t>
      </w:r>
      <w:r w:rsidR="006177E5" w:rsidRPr="00E5621A">
        <w:t>.</w:t>
      </w:r>
      <w:r w:rsidR="004157AD">
        <w:t>3</w:t>
      </w:r>
      <w:r w:rsidR="006177E5" w:rsidRPr="00E5621A">
        <w:t xml:space="preserve">. </w:t>
      </w:r>
      <w:r w:rsidR="00DC5935" w:rsidRPr="00E5621A">
        <w:t>Декл</w:t>
      </w:r>
      <w:r w:rsidR="00E10275" w:rsidRPr="00E5621A">
        <w:t xml:space="preserve">арация об общих рисках операций на рынке ценных бумаг </w:t>
      </w:r>
      <w:r w:rsidR="006177E5" w:rsidRPr="00E5621A">
        <w:t>предоставляется</w:t>
      </w:r>
      <w:r w:rsidR="00DC5935" w:rsidRPr="00E5621A">
        <w:t xml:space="preserve"> получателю финансовых услуг в той же форме, в которой с получателем финансовых услуг заключается договор </w:t>
      </w:r>
      <w:r w:rsidR="006177E5" w:rsidRPr="00E5621A">
        <w:t>об инвестиционном консультировании</w:t>
      </w:r>
      <w:r w:rsidR="00DC5935" w:rsidRPr="00E5621A">
        <w:t xml:space="preserve"> (на бумажном носителе или в электронной форме). Действующая редакция </w:t>
      </w:r>
      <w:r w:rsidR="00E10275" w:rsidRPr="00E5621A">
        <w:t xml:space="preserve">декларации об общих рисках операций на рынке ценных бумаг </w:t>
      </w:r>
      <w:r w:rsidR="00DC5935" w:rsidRPr="00E5621A">
        <w:t xml:space="preserve">должна быть доступна любым заинтересованным лицам на сайте </w:t>
      </w:r>
      <w:r w:rsidR="008F7BFE" w:rsidRPr="008F7BFE">
        <w:t>инвестиционного советника</w:t>
      </w:r>
      <w:r w:rsidR="008F7BFE" w:rsidRPr="00E5621A">
        <w:t xml:space="preserve"> </w:t>
      </w:r>
      <w:r w:rsidR="00DC5935" w:rsidRPr="00E5621A">
        <w:t>в сети «Интернет</w:t>
      </w:r>
      <w:r w:rsidR="006177E5" w:rsidRPr="00E5621A">
        <w:t>».</w:t>
      </w:r>
    </w:p>
    <w:p w:rsidR="00CC3519" w:rsidRPr="00CC3519" w:rsidRDefault="00CC3519" w:rsidP="00CC3519">
      <w:pPr>
        <w:spacing w:line="360" w:lineRule="auto"/>
        <w:ind w:right="-1" w:firstLine="567"/>
        <w:jc w:val="both"/>
      </w:pPr>
      <w:proofErr w:type="gramStart"/>
      <w:r>
        <w:t xml:space="preserve">В случае подтверждения клиентом ознакомления с </w:t>
      </w:r>
      <w:r w:rsidRPr="00CC3519">
        <w:t>Деклараци</w:t>
      </w:r>
      <w:r>
        <w:t>ей</w:t>
      </w:r>
      <w:r w:rsidRPr="00CC3519">
        <w:t xml:space="preserve"> об общих рисках операций на рынке ценных</w:t>
      </w:r>
      <w:r>
        <w:t xml:space="preserve"> при предоставлении</w:t>
      </w:r>
      <w:proofErr w:type="gramEnd"/>
      <w:r>
        <w:t xml:space="preserve"> иных видов финансовых услуг повторное ознакомление клиента с Декларацией не требуется. </w:t>
      </w:r>
    </w:p>
    <w:p w:rsidR="005419D5" w:rsidRPr="00E5621A" w:rsidRDefault="005419D5" w:rsidP="00E5621A">
      <w:pPr>
        <w:spacing w:line="360" w:lineRule="auto"/>
        <w:ind w:right="-1" w:firstLine="567"/>
        <w:jc w:val="both"/>
      </w:pPr>
      <w:r w:rsidRPr="005419D5">
        <w:t xml:space="preserve">Размещение </w:t>
      </w:r>
      <w:r w:rsidR="00560343">
        <w:t>Д</w:t>
      </w:r>
      <w:r w:rsidR="00560343" w:rsidRPr="005419D5">
        <w:t xml:space="preserve">екларации </w:t>
      </w:r>
      <w:r w:rsidRPr="005419D5">
        <w:t xml:space="preserve">об общих рисках операций на рынке ценных бумаг, в офисе, либо на сайте </w:t>
      </w:r>
      <w:r w:rsidR="00560343">
        <w:t>инвестиционного советника</w:t>
      </w:r>
      <w:r w:rsidRPr="005419D5">
        <w:t xml:space="preserve"> в информационно-телекоммуникационной сети «Интернет», либо в личном </w:t>
      </w:r>
      <w:proofErr w:type="gramStart"/>
      <w:r w:rsidRPr="005419D5">
        <w:t>кабинете</w:t>
      </w:r>
      <w:proofErr w:type="gramEnd"/>
      <w:r w:rsidRPr="005419D5">
        <w:t xml:space="preserve"> либо мобильном приложении, является надлежащи</w:t>
      </w:r>
      <w:r>
        <w:t xml:space="preserve">м и достаточным подтверждением факта </w:t>
      </w:r>
      <w:r>
        <w:lastRenderedPageBreak/>
        <w:t xml:space="preserve">предоставления </w:t>
      </w:r>
      <w:r w:rsidRPr="005419D5">
        <w:t xml:space="preserve">клиенту </w:t>
      </w:r>
      <w:r>
        <w:t xml:space="preserve">возможности ознакомления с </w:t>
      </w:r>
      <w:r w:rsidRPr="005419D5">
        <w:t>деклараци</w:t>
      </w:r>
      <w:r>
        <w:t>ей</w:t>
      </w:r>
      <w:r w:rsidRPr="005419D5">
        <w:t xml:space="preserve"> об общих рисках операций.</w:t>
      </w:r>
    </w:p>
    <w:p w:rsidR="00E10275" w:rsidRPr="00E5621A" w:rsidRDefault="004E15F3" w:rsidP="00E5621A">
      <w:pPr>
        <w:spacing w:line="360" w:lineRule="auto"/>
        <w:ind w:right="-1" w:firstLine="567"/>
        <w:jc w:val="both"/>
      </w:pPr>
      <w:r>
        <w:t>5</w:t>
      </w:r>
      <w:r w:rsidR="00E10275" w:rsidRPr="00E5621A">
        <w:t>.</w:t>
      </w:r>
      <w:r w:rsidR="004157AD">
        <w:t>4</w:t>
      </w:r>
      <w:r w:rsidR="00E10275" w:rsidRPr="00E5621A">
        <w:t xml:space="preserve">. </w:t>
      </w:r>
      <w:r w:rsidR="008F7BFE" w:rsidRPr="008F7BFE">
        <w:t>Инвестиционно</w:t>
      </w:r>
      <w:r w:rsidR="008F7BFE">
        <w:t>му</w:t>
      </w:r>
      <w:r w:rsidR="008F7BFE" w:rsidRPr="008F7BFE">
        <w:t xml:space="preserve"> советник</w:t>
      </w:r>
      <w:r w:rsidR="008F7BFE">
        <w:t>у</w:t>
      </w:r>
      <w:r w:rsidR="008F7BFE" w:rsidRPr="00E5621A">
        <w:t xml:space="preserve"> </w:t>
      </w:r>
      <w:r w:rsidR="00E10275" w:rsidRPr="00E5621A">
        <w:t xml:space="preserve">рекомендуется включить </w:t>
      </w:r>
      <w:proofErr w:type="gramStart"/>
      <w:r w:rsidR="00E10275" w:rsidRPr="00E5621A">
        <w:t>в договор об инвестиционном консультировании заверения об обстоятельствах относительно ознакомления клиента с декларацией об общих рисках</w:t>
      </w:r>
      <w:proofErr w:type="gramEnd"/>
      <w:r w:rsidR="00E10275" w:rsidRPr="00E5621A">
        <w:t xml:space="preserve"> операций на рынке ценных бумаг и осознания рисков операций на рынке ценных бумаг.</w:t>
      </w:r>
    </w:p>
    <w:p w:rsidR="00EB10F4" w:rsidRPr="00E5621A" w:rsidRDefault="004E15F3" w:rsidP="00E5621A">
      <w:pPr>
        <w:pStyle w:val="a3"/>
        <w:ind w:left="0" w:right="-1" w:firstLine="567"/>
        <w:rPr>
          <w:szCs w:val="24"/>
        </w:rPr>
      </w:pPr>
      <w:r>
        <w:rPr>
          <w:i w:val="0"/>
          <w:szCs w:val="24"/>
        </w:rPr>
        <w:t>5</w:t>
      </w:r>
      <w:r w:rsidR="00EB10F4" w:rsidRPr="00E5621A">
        <w:rPr>
          <w:i w:val="0"/>
          <w:szCs w:val="24"/>
        </w:rPr>
        <w:t>.</w:t>
      </w:r>
      <w:r w:rsidR="004157AD">
        <w:rPr>
          <w:i w:val="0"/>
          <w:szCs w:val="24"/>
        </w:rPr>
        <w:t>5</w:t>
      </w:r>
      <w:r w:rsidR="00EB10F4" w:rsidRPr="00E5621A">
        <w:rPr>
          <w:i w:val="0"/>
          <w:szCs w:val="24"/>
        </w:rPr>
        <w:t xml:space="preserve">. </w:t>
      </w:r>
      <w:proofErr w:type="gramStart"/>
      <w:r w:rsidR="008F7BFE" w:rsidRPr="008F7BFE">
        <w:rPr>
          <w:i w:val="0"/>
          <w:szCs w:val="24"/>
        </w:rPr>
        <w:t>Инвестиционн</w:t>
      </w:r>
      <w:r w:rsidR="008F7BFE">
        <w:rPr>
          <w:i w:val="0"/>
          <w:szCs w:val="24"/>
        </w:rPr>
        <w:t>ый</w:t>
      </w:r>
      <w:r w:rsidR="008F7BFE" w:rsidRPr="008F7BFE">
        <w:rPr>
          <w:i w:val="0"/>
          <w:szCs w:val="24"/>
        </w:rPr>
        <w:t xml:space="preserve"> советник</w:t>
      </w:r>
      <w:r w:rsidR="008F7BFE">
        <w:rPr>
          <w:i w:val="0"/>
          <w:szCs w:val="24"/>
        </w:rPr>
        <w:t xml:space="preserve"> </w:t>
      </w:r>
      <w:r w:rsidR="00351390">
        <w:rPr>
          <w:i w:val="0"/>
          <w:szCs w:val="24"/>
        </w:rPr>
        <w:t>при заключении договора должен уведомить клиента в случае, если он</w:t>
      </w:r>
      <w:r w:rsidR="00EB10F4" w:rsidRPr="00E5621A">
        <w:rPr>
          <w:i w:val="0"/>
          <w:szCs w:val="24"/>
        </w:rPr>
        <w:t xml:space="preserve"> оказывает услуги по инвестиционному консультированию только </w:t>
      </w:r>
      <w:r w:rsidR="00351390" w:rsidRPr="00E5621A">
        <w:rPr>
          <w:i w:val="0"/>
          <w:szCs w:val="24"/>
        </w:rPr>
        <w:t xml:space="preserve">в отношении </w:t>
      </w:r>
      <w:r w:rsidR="00EB10F4" w:rsidRPr="00E5621A">
        <w:rPr>
          <w:i w:val="0"/>
          <w:szCs w:val="24"/>
        </w:rPr>
        <w:t>определённых ценных бумаг, сделок с ними и (или) договоров, являющихся производными финансовыми инструментами (в том числе, только в отношении ценных бумаг эмитентов (лиц, обязанных по ценным бумагам), соответствующих определенным критериям, или ценных бумаг, обращающихся на определенном финансовом рынке или сделок</w:t>
      </w:r>
      <w:proofErr w:type="gramEnd"/>
      <w:r w:rsidR="00EB10F4" w:rsidRPr="00E5621A">
        <w:rPr>
          <w:i w:val="0"/>
          <w:szCs w:val="24"/>
        </w:rPr>
        <w:t xml:space="preserve"> с ценными бумагами и (или) договоров, являющихся производными финансовыми инструментами, которые заключаются на </w:t>
      </w:r>
      <w:r w:rsidR="00351390">
        <w:rPr>
          <w:i w:val="0"/>
          <w:szCs w:val="24"/>
        </w:rPr>
        <w:t>определенном финансовом рынке).</w:t>
      </w:r>
    </w:p>
    <w:p w:rsidR="007F4518" w:rsidRPr="00E5621A" w:rsidRDefault="004E15F3" w:rsidP="00671612">
      <w:pPr>
        <w:pStyle w:val="a3"/>
        <w:tabs>
          <w:tab w:val="left" w:pos="567"/>
        </w:tabs>
        <w:ind w:left="0" w:right="-1" w:firstLine="567"/>
        <w:rPr>
          <w:i w:val="0"/>
          <w:szCs w:val="24"/>
        </w:rPr>
      </w:pPr>
      <w:r>
        <w:rPr>
          <w:i w:val="0"/>
          <w:szCs w:val="24"/>
        </w:rPr>
        <w:t>5</w:t>
      </w:r>
      <w:r w:rsidR="00EB10F4" w:rsidRPr="00E5621A">
        <w:rPr>
          <w:i w:val="0"/>
          <w:szCs w:val="24"/>
        </w:rPr>
        <w:t>.</w:t>
      </w:r>
      <w:r w:rsidR="004157AD">
        <w:rPr>
          <w:i w:val="0"/>
          <w:szCs w:val="24"/>
        </w:rPr>
        <w:t>6</w:t>
      </w:r>
      <w:r w:rsidR="002866B9" w:rsidRPr="00E5621A">
        <w:rPr>
          <w:i w:val="0"/>
          <w:szCs w:val="24"/>
        </w:rPr>
        <w:t xml:space="preserve">. При заключении договора об инвестиционном консультировании </w:t>
      </w:r>
      <w:r w:rsidR="008F7BFE">
        <w:rPr>
          <w:i w:val="0"/>
          <w:szCs w:val="24"/>
        </w:rPr>
        <w:t>инвестиционный</w:t>
      </w:r>
      <w:r w:rsidR="008F7BFE" w:rsidRPr="008F7BFE">
        <w:rPr>
          <w:i w:val="0"/>
          <w:szCs w:val="24"/>
        </w:rPr>
        <w:t xml:space="preserve"> советник</w:t>
      </w:r>
      <w:r w:rsidR="002866B9" w:rsidRPr="00E5621A">
        <w:rPr>
          <w:i w:val="0"/>
          <w:szCs w:val="24"/>
        </w:rPr>
        <w:t xml:space="preserve"> должен уведомить клиента </w:t>
      </w:r>
      <w:r w:rsidR="000F1305">
        <w:rPr>
          <w:i w:val="0"/>
          <w:szCs w:val="24"/>
        </w:rPr>
        <w:t xml:space="preserve">о </w:t>
      </w:r>
      <w:r w:rsidR="002866B9" w:rsidRPr="00E5621A">
        <w:rPr>
          <w:i w:val="0"/>
          <w:szCs w:val="24"/>
        </w:rPr>
        <w:t>наличии либо об отсутствии конфликта интересов в связи с оказанием услуг по инвестиционному консультированию</w:t>
      </w:r>
      <w:r w:rsidR="007F4518" w:rsidRPr="00E5621A">
        <w:rPr>
          <w:i w:val="0"/>
          <w:szCs w:val="24"/>
        </w:rPr>
        <w:t>, возникающего при налич</w:t>
      </w:r>
      <w:proofErr w:type="gramStart"/>
      <w:r w:rsidR="007F4518" w:rsidRPr="00E5621A">
        <w:rPr>
          <w:i w:val="0"/>
          <w:szCs w:val="24"/>
        </w:rPr>
        <w:t>ии у и</w:t>
      </w:r>
      <w:proofErr w:type="gramEnd"/>
      <w:r w:rsidR="007F4518" w:rsidRPr="00E5621A">
        <w:rPr>
          <w:i w:val="0"/>
          <w:szCs w:val="24"/>
        </w:rPr>
        <w:t>нвестиционного советника договоров с третьими лицами, предусматривающих вознаграждение за предоставление клиентам индивидуальных инвестиционных рекомендаций.</w:t>
      </w:r>
    </w:p>
    <w:p w:rsidR="00C61B11" w:rsidRPr="00E5621A" w:rsidRDefault="00C61B11" w:rsidP="00E5621A">
      <w:pPr>
        <w:pStyle w:val="a3"/>
        <w:tabs>
          <w:tab w:val="left" w:pos="567"/>
        </w:tabs>
        <w:ind w:left="0" w:right="-1" w:firstLine="567"/>
        <w:rPr>
          <w:i w:val="0"/>
          <w:szCs w:val="24"/>
        </w:rPr>
      </w:pPr>
    </w:p>
    <w:p w:rsidR="00C61B11" w:rsidRPr="00E5621A" w:rsidRDefault="00C61B11" w:rsidP="00E5621A">
      <w:pPr>
        <w:pStyle w:val="a3"/>
        <w:tabs>
          <w:tab w:val="left" w:pos="567"/>
        </w:tabs>
        <w:ind w:left="0" w:right="-1" w:firstLine="567"/>
        <w:jc w:val="center"/>
        <w:rPr>
          <w:i w:val="0"/>
          <w:szCs w:val="24"/>
        </w:rPr>
      </w:pPr>
      <w:r w:rsidRPr="00E5621A">
        <w:rPr>
          <w:i w:val="0"/>
          <w:szCs w:val="24"/>
        </w:rPr>
        <w:t>6. Конфликт интересов инвестиционного советника</w:t>
      </w:r>
    </w:p>
    <w:p w:rsidR="00C61B11" w:rsidRDefault="00C61B11" w:rsidP="00E5621A">
      <w:pPr>
        <w:pStyle w:val="a3"/>
        <w:tabs>
          <w:tab w:val="left" w:pos="567"/>
        </w:tabs>
        <w:ind w:left="0" w:right="-1" w:firstLine="567"/>
        <w:rPr>
          <w:i w:val="0"/>
          <w:szCs w:val="24"/>
        </w:rPr>
      </w:pPr>
      <w:r w:rsidRPr="00E5621A">
        <w:rPr>
          <w:i w:val="0"/>
          <w:szCs w:val="24"/>
        </w:rPr>
        <w:t>6.1. Под конфликтом интересов инвестиционного советника понимается противоречие между имущественными и иными интересами инвестиционного советника</w:t>
      </w:r>
      <w:r w:rsidR="00724A90" w:rsidRPr="00E5621A">
        <w:rPr>
          <w:i w:val="0"/>
          <w:szCs w:val="24"/>
        </w:rPr>
        <w:t xml:space="preserve"> (его работника)</w:t>
      </w:r>
      <w:r w:rsidRPr="00E5621A">
        <w:rPr>
          <w:i w:val="0"/>
          <w:szCs w:val="24"/>
        </w:rPr>
        <w:t xml:space="preserve"> и клиента </w:t>
      </w:r>
      <w:r w:rsidR="00724A90" w:rsidRPr="00E5621A">
        <w:rPr>
          <w:i w:val="0"/>
          <w:szCs w:val="24"/>
        </w:rPr>
        <w:t>инвестиционного советника.</w:t>
      </w:r>
    </w:p>
    <w:p w:rsidR="004B598D" w:rsidRPr="00E5621A" w:rsidRDefault="004B598D" w:rsidP="004B598D">
      <w:pPr>
        <w:pStyle w:val="a3"/>
        <w:tabs>
          <w:tab w:val="left" w:pos="567"/>
        </w:tabs>
        <w:ind w:left="0" w:right="-1" w:firstLine="567"/>
        <w:rPr>
          <w:i w:val="0"/>
          <w:szCs w:val="24"/>
        </w:rPr>
      </w:pPr>
      <w:r>
        <w:rPr>
          <w:i w:val="0"/>
          <w:szCs w:val="24"/>
        </w:rPr>
        <w:t>6.2</w:t>
      </w:r>
      <w:r w:rsidRPr="00E5621A">
        <w:rPr>
          <w:i w:val="0"/>
          <w:szCs w:val="24"/>
        </w:rPr>
        <w:t xml:space="preserve">. Внутренняя организация деятельности </w:t>
      </w:r>
      <w:r w:rsidR="008F7BFE" w:rsidRPr="008F7BFE">
        <w:rPr>
          <w:i w:val="0"/>
          <w:szCs w:val="24"/>
        </w:rPr>
        <w:t>инвестиционного советника</w:t>
      </w:r>
      <w:r w:rsidRPr="00E5621A">
        <w:rPr>
          <w:i w:val="0"/>
          <w:szCs w:val="24"/>
        </w:rPr>
        <w:t xml:space="preserve"> должна быть основана на принципе </w:t>
      </w:r>
      <w:r w:rsidR="00B358EF">
        <w:rPr>
          <w:i w:val="0"/>
          <w:szCs w:val="24"/>
        </w:rPr>
        <w:t>управления</w:t>
      </w:r>
      <w:r w:rsidR="00B358EF" w:rsidRPr="00E5621A">
        <w:rPr>
          <w:i w:val="0"/>
          <w:szCs w:val="24"/>
        </w:rPr>
        <w:t xml:space="preserve"> </w:t>
      </w:r>
      <w:r w:rsidRPr="00E5621A">
        <w:rPr>
          <w:i w:val="0"/>
          <w:szCs w:val="24"/>
        </w:rPr>
        <w:t>конфликт</w:t>
      </w:r>
      <w:r w:rsidR="00B358EF">
        <w:rPr>
          <w:i w:val="0"/>
          <w:szCs w:val="24"/>
        </w:rPr>
        <w:t>ом</w:t>
      </w:r>
      <w:r w:rsidRPr="00E5621A">
        <w:rPr>
          <w:i w:val="0"/>
          <w:szCs w:val="24"/>
        </w:rPr>
        <w:t xml:space="preserve"> интересов, возникающего между деятельностью по инвестиционному консультированию и иной деятельностью осуществляемой </w:t>
      </w:r>
      <w:r w:rsidR="008F7BFE">
        <w:rPr>
          <w:i w:val="0"/>
          <w:szCs w:val="24"/>
        </w:rPr>
        <w:t>инвестиционным</w:t>
      </w:r>
      <w:r w:rsidR="008F7BFE" w:rsidRPr="008F7BFE">
        <w:rPr>
          <w:i w:val="0"/>
          <w:szCs w:val="24"/>
        </w:rPr>
        <w:t xml:space="preserve"> советник</w:t>
      </w:r>
      <w:r w:rsidR="008F7BFE">
        <w:rPr>
          <w:i w:val="0"/>
          <w:szCs w:val="24"/>
        </w:rPr>
        <w:t>ом</w:t>
      </w:r>
      <w:r w:rsidRPr="00E5621A">
        <w:rPr>
          <w:i w:val="0"/>
          <w:szCs w:val="24"/>
        </w:rPr>
        <w:t>.</w:t>
      </w:r>
    </w:p>
    <w:p w:rsidR="00C61B11" w:rsidRPr="00E5621A" w:rsidRDefault="00724A90" w:rsidP="00E5621A">
      <w:pPr>
        <w:pStyle w:val="a3"/>
        <w:tabs>
          <w:tab w:val="left" w:pos="567"/>
        </w:tabs>
        <w:ind w:left="0" w:right="-1" w:firstLine="567"/>
        <w:rPr>
          <w:i w:val="0"/>
          <w:szCs w:val="24"/>
        </w:rPr>
      </w:pPr>
      <w:r w:rsidRPr="00E5621A">
        <w:rPr>
          <w:i w:val="0"/>
          <w:szCs w:val="24"/>
        </w:rPr>
        <w:t>6.</w:t>
      </w:r>
      <w:r w:rsidR="004B598D">
        <w:rPr>
          <w:i w:val="0"/>
          <w:szCs w:val="24"/>
        </w:rPr>
        <w:t>3</w:t>
      </w:r>
      <w:r w:rsidRPr="00E5621A">
        <w:rPr>
          <w:i w:val="0"/>
          <w:szCs w:val="24"/>
        </w:rPr>
        <w:t>. Правила выявления и контроля конфликта интересов, а также предотвращения его последствий должны быть установлены во внутреннем документе инвестиционного советника.</w:t>
      </w:r>
      <w:r w:rsidR="004B598D">
        <w:rPr>
          <w:i w:val="0"/>
          <w:szCs w:val="24"/>
        </w:rPr>
        <w:t xml:space="preserve"> </w:t>
      </w:r>
    </w:p>
    <w:p w:rsidR="00C61B11" w:rsidRPr="00E5621A" w:rsidRDefault="00C61B11" w:rsidP="00E5621A">
      <w:pPr>
        <w:pStyle w:val="a3"/>
        <w:tabs>
          <w:tab w:val="left" w:pos="567"/>
        </w:tabs>
        <w:ind w:left="0" w:right="-1" w:firstLine="567"/>
        <w:rPr>
          <w:i w:val="0"/>
          <w:szCs w:val="24"/>
        </w:rPr>
      </w:pPr>
    </w:p>
    <w:p w:rsidR="00F665DB" w:rsidRPr="00E5621A" w:rsidRDefault="000614C0" w:rsidP="00E5621A">
      <w:pPr>
        <w:pStyle w:val="a3"/>
        <w:tabs>
          <w:tab w:val="left" w:pos="567"/>
        </w:tabs>
        <w:ind w:left="0" w:right="-1" w:firstLine="567"/>
        <w:jc w:val="center"/>
        <w:rPr>
          <w:i w:val="0"/>
          <w:szCs w:val="24"/>
        </w:rPr>
      </w:pPr>
      <w:r>
        <w:rPr>
          <w:i w:val="0"/>
          <w:szCs w:val="24"/>
        </w:rPr>
        <w:t>7</w:t>
      </w:r>
      <w:r w:rsidR="00F665DB" w:rsidRPr="00E5621A">
        <w:rPr>
          <w:i w:val="0"/>
          <w:szCs w:val="24"/>
        </w:rPr>
        <w:t>. Заключительные положения</w:t>
      </w:r>
    </w:p>
    <w:p w:rsidR="00E94C8C" w:rsidRDefault="000614C0" w:rsidP="00CB623F">
      <w:pPr>
        <w:pStyle w:val="a3"/>
        <w:tabs>
          <w:tab w:val="left" w:pos="567"/>
        </w:tabs>
        <w:ind w:left="0" w:right="-1" w:firstLine="567"/>
      </w:pPr>
      <w:r>
        <w:rPr>
          <w:i w:val="0"/>
          <w:szCs w:val="24"/>
        </w:rPr>
        <w:t>7</w:t>
      </w:r>
      <w:r w:rsidR="00F665DB" w:rsidRPr="00E5621A">
        <w:rPr>
          <w:i w:val="0"/>
          <w:szCs w:val="24"/>
        </w:rPr>
        <w:t xml:space="preserve">.1. Настоящий стандарт применяется </w:t>
      </w:r>
      <w:proofErr w:type="gramStart"/>
      <w:r w:rsidR="00F665DB" w:rsidRPr="00E5621A">
        <w:rPr>
          <w:i w:val="0"/>
          <w:szCs w:val="24"/>
        </w:rPr>
        <w:t>с</w:t>
      </w:r>
      <w:proofErr w:type="gramEnd"/>
      <w:r w:rsidR="00F665DB" w:rsidRPr="00E5621A">
        <w:rPr>
          <w:i w:val="0"/>
          <w:szCs w:val="24"/>
        </w:rPr>
        <w:t xml:space="preserve"> </w:t>
      </w:r>
      <w:r w:rsidR="00F406F2">
        <w:rPr>
          <w:i w:val="0"/>
          <w:szCs w:val="24"/>
        </w:rPr>
        <w:t>..</w:t>
      </w:r>
      <w:r w:rsidR="00F665DB" w:rsidRPr="00E5621A">
        <w:rPr>
          <w:i w:val="0"/>
          <w:szCs w:val="24"/>
        </w:rPr>
        <w:t>.</w:t>
      </w:r>
      <w:r w:rsidR="00E94C8C">
        <w:br w:type="page"/>
      </w:r>
    </w:p>
    <w:p w:rsidR="0042213B" w:rsidRDefault="0042213B">
      <w:pPr>
        <w:spacing w:after="200" w:line="276" w:lineRule="auto"/>
      </w:pPr>
    </w:p>
    <w:p w:rsidR="00E10275" w:rsidRDefault="00E10275" w:rsidP="00E10275">
      <w:pPr>
        <w:ind w:firstLine="249"/>
        <w:jc w:val="right"/>
        <w:rPr>
          <w:b/>
        </w:rPr>
      </w:pPr>
      <w:r>
        <w:rPr>
          <w:b/>
        </w:rPr>
        <w:t>Приложение №1</w:t>
      </w:r>
    </w:p>
    <w:p w:rsidR="00E10275" w:rsidRPr="00E10275" w:rsidRDefault="00E10275" w:rsidP="00E10275">
      <w:pPr>
        <w:ind w:firstLine="249"/>
        <w:jc w:val="center"/>
        <w:rPr>
          <w:b/>
        </w:rPr>
      </w:pPr>
    </w:p>
    <w:p w:rsidR="00E10275" w:rsidRPr="00D70281" w:rsidRDefault="00E10275" w:rsidP="00E10275">
      <w:pPr>
        <w:ind w:firstLine="249"/>
        <w:jc w:val="center"/>
        <w:rPr>
          <w:b/>
        </w:rPr>
      </w:pPr>
      <w:r>
        <w:rPr>
          <w:b/>
        </w:rPr>
        <w:t>Декларация</w:t>
      </w:r>
      <w:r w:rsidRPr="00D70281">
        <w:rPr>
          <w:b/>
        </w:rPr>
        <w:t xml:space="preserve"> об общих рисках, связанных с осуществлением операций на рынке ценных бумаг</w:t>
      </w:r>
    </w:p>
    <w:p w:rsidR="00E10275" w:rsidRPr="00D70281" w:rsidRDefault="00E10275" w:rsidP="00E10275">
      <w:pPr>
        <w:ind w:firstLine="249"/>
        <w:jc w:val="both"/>
        <w:rPr>
          <w:b/>
        </w:rPr>
      </w:pPr>
    </w:p>
    <w:p w:rsidR="00E10275" w:rsidRPr="00D70281" w:rsidRDefault="00E10275" w:rsidP="00E10275">
      <w:pPr>
        <w:ind w:firstLine="375"/>
        <w:jc w:val="both"/>
      </w:pPr>
      <w:r>
        <w:t>Цель настоящей Декларации</w:t>
      </w:r>
      <w:r w:rsidRPr="00D70281">
        <w:t xml:space="preserve"> </w:t>
      </w:r>
      <w:r>
        <w:t xml:space="preserve">— </w:t>
      </w:r>
      <w:r w:rsidRPr="00D70281">
        <w:t xml:space="preserve">предоставить </w:t>
      </w:r>
      <w:r>
        <w:t>в</w:t>
      </w:r>
      <w:r w:rsidRPr="00D70281">
        <w:t>ам информацию об основных</w:t>
      </w:r>
      <w:r>
        <w:t xml:space="preserve"> </w:t>
      </w:r>
      <w:r w:rsidRPr="00D70281">
        <w:t xml:space="preserve">рисках, связанных с осуществлением операций на рынке ценных бумаг. </w:t>
      </w:r>
      <w:r>
        <w:t>Обращаем в</w:t>
      </w:r>
      <w:r w:rsidRPr="00D70281">
        <w:t xml:space="preserve">аше внимание на то, что настоящая Декларация не раскрывает информацию обо всех рисках на рынке ценных бумаг вследствие разнообразия </w:t>
      </w:r>
      <w:r>
        <w:t xml:space="preserve">возникающих на нем </w:t>
      </w:r>
      <w:r w:rsidRPr="00D70281">
        <w:t>ситуаций.</w:t>
      </w:r>
    </w:p>
    <w:p w:rsidR="00E10275" w:rsidRPr="00D70281" w:rsidRDefault="00E10275" w:rsidP="00E10275">
      <w:pPr>
        <w:ind w:firstLine="375"/>
        <w:jc w:val="both"/>
      </w:pPr>
      <w:r w:rsidRPr="00D70281">
        <w:t>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факторов. Ниже – основные р</w:t>
      </w:r>
      <w:r>
        <w:t>иски, с которыми будут связаны в</w:t>
      </w:r>
      <w:r w:rsidRPr="00D70281">
        <w:t>аши операции на рынке ценных бумаг.</w:t>
      </w:r>
    </w:p>
    <w:p w:rsidR="00E10275" w:rsidRPr="00D70281" w:rsidRDefault="00E10275" w:rsidP="00E10275">
      <w:pPr>
        <w:ind w:firstLine="375"/>
        <w:jc w:val="both"/>
      </w:pPr>
    </w:p>
    <w:p w:rsidR="00E10275" w:rsidRPr="00D70281" w:rsidRDefault="00E10275" w:rsidP="00E10275">
      <w:pPr>
        <w:ind w:firstLine="375"/>
        <w:jc w:val="both"/>
      </w:pPr>
      <w:r>
        <w:rPr>
          <w:lang w:val="en-US"/>
        </w:rPr>
        <w:t>I</w:t>
      </w:r>
      <w:r w:rsidRPr="002214A8">
        <w:t xml:space="preserve">. </w:t>
      </w:r>
      <w:r w:rsidRPr="00D70281">
        <w:t>Системны</w:t>
      </w:r>
      <w:r>
        <w:t>й</w:t>
      </w:r>
      <w:r w:rsidRPr="00D70281">
        <w:t xml:space="preserve"> риск </w:t>
      </w:r>
    </w:p>
    <w:p w:rsidR="00E10275" w:rsidRPr="00D70281" w:rsidRDefault="00E10275" w:rsidP="00E10275">
      <w:pPr>
        <w:ind w:firstLine="375"/>
        <w:jc w:val="both"/>
      </w:pPr>
    </w:p>
    <w:p w:rsidR="00E10275" w:rsidRPr="00D70281" w:rsidRDefault="00E10275" w:rsidP="00E10275">
      <w:pPr>
        <w:ind w:firstLine="375"/>
        <w:jc w:val="both"/>
      </w:pPr>
      <w:r>
        <w:t xml:space="preserve">Этот риск </w:t>
      </w:r>
      <w:r w:rsidRPr="00D70281">
        <w:t>затрагива</w:t>
      </w:r>
      <w:r>
        <w:t>ет</w:t>
      </w:r>
      <w:r w:rsidRPr="00D70281">
        <w:t xml:space="preserve"> несколько финансовых институтов</w:t>
      </w:r>
      <w:r>
        <w:t xml:space="preserve"> и </w:t>
      </w:r>
      <w:r w:rsidRPr="00D70281">
        <w:t>проявля</w:t>
      </w:r>
      <w:r>
        <w:t>е</w:t>
      </w:r>
      <w:r w:rsidRPr="00D70281">
        <w:t xml:space="preserve">тся в снижении их способности выполнять свои функции. В силу большой степени взаимодействия и взаимозависимости финансовых институтов между собой оценка </w:t>
      </w:r>
      <w:r>
        <w:t>системного</w:t>
      </w:r>
      <w:r w:rsidRPr="00D70281">
        <w:t xml:space="preserve"> риск</w:t>
      </w:r>
      <w:r>
        <w:t>а</w:t>
      </w:r>
      <w:r w:rsidRPr="00D70281">
        <w:t xml:space="preserve"> сложна, но </w:t>
      </w:r>
      <w:r>
        <w:t xml:space="preserve">его </w:t>
      </w:r>
      <w:r w:rsidRPr="00D70281">
        <w:t>реализация может повлиять на всех участников финансового рынка.</w:t>
      </w:r>
    </w:p>
    <w:p w:rsidR="00E10275" w:rsidRPr="00D70281" w:rsidRDefault="00E10275" w:rsidP="00E10275">
      <w:pPr>
        <w:ind w:firstLine="375"/>
        <w:jc w:val="both"/>
      </w:pPr>
    </w:p>
    <w:p w:rsidR="00E10275" w:rsidRPr="00D70281" w:rsidRDefault="00E10275" w:rsidP="00E10275">
      <w:pPr>
        <w:ind w:firstLine="375"/>
        <w:jc w:val="both"/>
      </w:pPr>
      <w:r>
        <w:rPr>
          <w:lang w:val="en-US"/>
        </w:rPr>
        <w:t>II</w:t>
      </w:r>
      <w:r w:rsidRPr="001277FB">
        <w:t xml:space="preserve">. </w:t>
      </w:r>
      <w:r w:rsidRPr="00D70281">
        <w:t>Рыночный риск</w:t>
      </w:r>
    </w:p>
    <w:p w:rsidR="00E10275" w:rsidRPr="00D70281" w:rsidRDefault="00E10275" w:rsidP="00E10275">
      <w:pPr>
        <w:ind w:firstLine="375"/>
        <w:jc w:val="both"/>
      </w:pPr>
    </w:p>
    <w:p w:rsidR="00E10275" w:rsidRPr="00D70281" w:rsidRDefault="00E10275" w:rsidP="00E10275">
      <w:pPr>
        <w:ind w:firstLine="375"/>
        <w:jc w:val="both"/>
      </w:pPr>
      <w:proofErr w:type="gramStart"/>
      <w:r w:rsidRPr="00D70281">
        <w:t>Этот риск проявляется в неблагоприятном изменении цен (стоимости) принадлежащих</w:t>
      </w:r>
      <w:r>
        <w:t xml:space="preserve"> в</w:t>
      </w:r>
      <w:r w:rsidRPr="00D70281">
        <w:t>ам финансовых инструментов,</w:t>
      </w:r>
      <w:r>
        <w:t xml:space="preserve"> в том числе из-за неблагоприятного </w:t>
      </w:r>
      <w:r w:rsidRPr="00D70281">
        <w:t>изменения политической ситуации, резк</w:t>
      </w:r>
      <w:r>
        <w:t>ой</w:t>
      </w:r>
      <w:r w:rsidRPr="00D70281">
        <w:t xml:space="preserve"> девальваци</w:t>
      </w:r>
      <w:r>
        <w:t>и</w:t>
      </w:r>
      <w:r w:rsidRPr="00D70281">
        <w:t xml:space="preserve"> национальной валюты, кризис</w:t>
      </w:r>
      <w:r>
        <w:t>а</w:t>
      </w:r>
      <w:r w:rsidRPr="00D70281">
        <w:t xml:space="preserve"> рынка государственных долговых обязательств, банк</w:t>
      </w:r>
      <w:r>
        <w:t>овского и валютного кризиса,</w:t>
      </w:r>
      <w:r w:rsidRPr="00D70281">
        <w:t xml:space="preserve"> обстоятельств непреодолимой силы, главным образом стихийного и </w:t>
      </w:r>
      <w:r>
        <w:t>военного</w:t>
      </w:r>
      <w:r w:rsidRPr="00D70281">
        <w:t xml:space="preserve"> характера</w:t>
      </w:r>
      <w:r>
        <w:t>,</w:t>
      </w:r>
      <w:r w:rsidRPr="00D70281">
        <w:t xml:space="preserve"> и как следствие, приводит к снижению доходности или даже убыткам.</w:t>
      </w:r>
      <w:proofErr w:type="gramEnd"/>
      <w:r w:rsidRPr="00D70281">
        <w:t xml:space="preserve"> В зависимости от выбранной стратегии рыночный (ценовой) риск будет состоять в увеличении (уменьшении) цены финансовых инструментов. Вы должны отдавать себе отчет в то</w:t>
      </w:r>
      <w:r>
        <w:t>м, что стоимость принадлежащих в</w:t>
      </w:r>
      <w:r w:rsidRPr="00D70281">
        <w:t xml:space="preserve">ам финансовых инструментов </w:t>
      </w:r>
      <w:proofErr w:type="gramStart"/>
      <w:r w:rsidRPr="00D70281">
        <w:t>может</w:t>
      </w:r>
      <w:proofErr w:type="gramEnd"/>
      <w:r w:rsidRPr="00D70281">
        <w:t xml:space="preserve"> как расти, так и снижаться, и ее рост в прошлом не означает ее роста в будущем.</w:t>
      </w:r>
    </w:p>
    <w:p w:rsidR="00E10275" w:rsidRDefault="003D5C80" w:rsidP="00E10275">
      <w:pPr>
        <w:ind w:firstLine="375"/>
        <w:jc w:val="both"/>
      </w:pPr>
      <w:r>
        <w:t>Следует</w:t>
      </w:r>
      <w:r w:rsidR="00E10275">
        <w:t xml:space="preserve"> специально обратить внимание на следующие рыночные риски: </w:t>
      </w:r>
    </w:p>
    <w:p w:rsidR="00E10275" w:rsidRDefault="00E10275" w:rsidP="00E10275">
      <w:pPr>
        <w:ind w:firstLine="375"/>
        <w:jc w:val="both"/>
      </w:pPr>
    </w:p>
    <w:p w:rsidR="00E10275" w:rsidRPr="00D70281" w:rsidRDefault="00E10275" w:rsidP="00E10275">
      <w:pPr>
        <w:ind w:firstLine="375"/>
        <w:jc w:val="both"/>
      </w:pPr>
      <w:r>
        <w:t xml:space="preserve">1. </w:t>
      </w:r>
      <w:r w:rsidRPr="00D70281">
        <w:t>Валютный риск</w:t>
      </w:r>
    </w:p>
    <w:p w:rsidR="00E10275" w:rsidRPr="00D70281" w:rsidRDefault="00E10275" w:rsidP="00E10275">
      <w:pPr>
        <w:ind w:firstLine="375"/>
        <w:jc w:val="both"/>
      </w:pPr>
    </w:p>
    <w:p w:rsidR="00E10275" w:rsidRDefault="00E10275" w:rsidP="00E10275">
      <w:pPr>
        <w:ind w:firstLine="375"/>
        <w:jc w:val="both"/>
      </w:pPr>
      <w:r w:rsidRPr="00D70281">
        <w:t>Валютный риск проявляется в</w:t>
      </w:r>
      <w:r>
        <w:t xml:space="preserve"> </w:t>
      </w:r>
      <w:r w:rsidRPr="00D70281">
        <w:t>неблагоприятном изменении курса рубля по отношению к и</w:t>
      </w:r>
      <w:r>
        <w:t>ностранной валюте, при котором в</w:t>
      </w:r>
      <w:r w:rsidRPr="00D70281">
        <w:t>аши доходы от владения финансовыми инструментами могут быть подвергнуты инфляционному воздействию (снижению реальной покупательной</w:t>
      </w:r>
      <w:r>
        <w:t xml:space="preserve"> способности), вследствие чего в</w:t>
      </w:r>
      <w:r w:rsidRPr="00D70281">
        <w:t>ы можете потерять часть дохода, а также понести убытки. Валютный риск также может привести к изменению размера обязательств по финансовым инструментам, связанным с иностранной валютой или иностранными финансовыми инструментами, что может привести к убыткам или к затруднению возможности рассчитываться по ним.</w:t>
      </w:r>
    </w:p>
    <w:p w:rsidR="00E10275" w:rsidRPr="00D70281" w:rsidRDefault="00E10275" w:rsidP="00E10275">
      <w:pPr>
        <w:ind w:firstLine="375"/>
        <w:jc w:val="both"/>
      </w:pPr>
    </w:p>
    <w:p w:rsidR="00E10275" w:rsidRDefault="00E10275" w:rsidP="00E10275">
      <w:pPr>
        <w:ind w:firstLine="375"/>
        <w:jc w:val="both"/>
      </w:pPr>
      <w:r>
        <w:t xml:space="preserve">2. </w:t>
      </w:r>
      <w:r w:rsidRPr="00D70281">
        <w:t>Процентный риск</w:t>
      </w:r>
    </w:p>
    <w:p w:rsidR="00E10275" w:rsidRPr="00D70281" w:rsidRDefault="00E10275" w:rsidP="00E10275">
      <w:pPr>
        <w:ind w:firstLine="375"/>
        <w:jc w:val="both"/>
      </w:pPr>
    </w:p>
    <w:p w:rsidR="00E10275" w:rsidRDefault="00E10275" w:rsidP="00E10275">
      <w:pPr>
        <w:ind w:firstLine="375"/>
        <w:jc w:val="both"/>
      </w:pPr>
      <w:r w:rsidRPr="00D70281">
        <w:t xml:space="preserve">Проявляется в неблагоприятном изменении процентной ставки, влияющей на курсовую стоимость облигаций с фиксированным доходом. Процентный риск может быть </w:t>
      </w:r>
      <w:r w:rsidRPr="00D70281">
        <w:lastRenderedPageBreak/>
        <w:t>обусловлен несовпадением сроков востребования (погашения) требований и обязательств, а также неодинаковой степенью изменения процентных ставок по требованиям и обязательствам.</w:t>
      </w:r>
    </w:p>
    <w:p w:rsidR="00E10275" w:rsidRPr="00D70281" w:rsidRDefault="00E10275" w:rsidP="00E10275">
      <w:pPr>
        <w:ind w:firstLine="375"/>
        <w:jc w:val="both"/>
      </w:pPr>
    </w:p>
    <w:p w:rsidR="00E10275" w:rsidRDefault="00E10275" w:rsidP="00E10275">
      <w:pPr>
        <w:ind w:firstLine="375"/>
        <w:jc w:val="both"/>
      </w:pPr>
      <w:r w:rsidRPr="009828D7">
        <w:t>3. Риск банкротс</w:t>
      </w:r>
      <w:r>
        <w:t>тва эмитента акций</w:t>
      </w:r>
    </w:p>
    <w:p w:rsidR="00E10275" w:rsidRPr="009828D7" w:rsidRDefault="00E10275" w:rsidP="00E10275">
      <w:pPr>
        <w:ind w:firstLine="375"/>
        <w:jc w:val="both"/>
      </w:pPr>
    </w:p>
    <w:p w:rsidR="00E10275" w:rsidRDefault="00E10275" w:rsidP="00E10275">
      <w:pPr>
        <w:ind w:firstLine="375"/>
        <w:jc w:val="both"/>
      </w:pPr>
      <w:r w:rsidRPr="009828D7">
        <w:t>Проявляется в резком падении цены акций акционерного общества, признанного несостоятельным, или в предвидении такой несостоятельности.</w:t>
      </w:r>
    </w:p>
    <w:p w:rsidR="00E10275" w:rsidRDefault="00E10275" w:rsidP="00E10275">
      <w:pPr>
        <w:ind w:firstLine="375"/>
        <w:jc w:val="both"/>
      </w:pPr>
    </w:p>
    <w:p w:rsidR="00E10275" w:rsidRDefault="00E10275" w:rsidP="00E10275">
      <w:pPr>
        <w:ind w:firstLine="375"/>
        <w:jc w:val="both"/>
      </w:pPr>
      <w:r>
        <w:t>Для того что</w:t>
      </w:r>
      <w:r w:rsidRPr="009828D7">
        <w:t>бы снизить рыночный риск</w:t>
      </w:r>
      <w:r>
        <w:t>, в</w:t>
      </w:r>
      <w:r w:rsidRPr="009828D7">
        <w:t>ам следует внимательно отнестись к выбору и диверсификации финансовых инструментов. Кроме того, внимат</w:t>
      </w:r>
      <w:r>
        <w:t xml:space="preserve">ельно ознакомьтесь с условиями вашего взаимодействия с вашим брокером либо </w:t>
      </w:r>
      <w:r w:rsidRPr="009828D7">
        <w:t>управляющи</w:t>
      </w:r>
      <w:r>
        <w:t>м</w:t>
      </w:r>
      <w:r w:rsidRPr="009828D7">
        <w:t xml:space="preserve"> для того, чтобы оценить расходы, с которыми будут связаны владение и операции с финансовыми инструментами и убедитесь, в том, </w:t>
      </w:r>
      <w:r>
        <w:t>что они приемлемы для вас и не лишают вас ожидаемого в</w:t>
      </w:r>
      <w:r w:rsidRPr="009828D7">
        <w:t>ами дохода.</w:t>
      </w:r>
    </w:p>
    <w:p w:rsidR="00E10275" w:rsidRDefault="00E10275" w:rsidP="00E10275">
      <w:pPr>
        <w:ind w:firstLine="375"/>
        <w:jc w:val="both"/>
      </w:pPr>
    </w:p>
    <w:p w:rsidR="00E10275" w:rsidRDefault="00E10275" w:rsidP="00E10275">
      <w:pPr>
        <w:ind w:firstLine="375"/>
        <w:jc w:val="both"/>
      </w:pPr>
      <w:r>
        <w:rPr>
          <w:lang w:val="en-US"/>
        </w:rPr>
        <w:t>III</w:t>
      </w:r>
      <w:r w:rsidRPr="006E354C">
        <w:t xml:space="preserve">. </w:t>
      </w:r>
      <w:r w:rsidRPr="00D70281">
        <w:t>Риск ликвидности</w:t>
      </w:r>
    </w:p>
    <w:p w:rsidR="00E10275" w:rsidRPr="00D70281" w:rsidRDefault="00E10275" w:rsidP="00E10275">
      <w:pPr>
        <w:ind w:firstLine="375"/>
        <w:jc w:val="both"/>
      </w:pPr>
    </w:p>
    <w:p w:rsidR="00E10275" w:rsidRDefault="00E10275" w:rsidP="00E10275">
      <w:pPr>
        <w:ind w:firstLine="375"/>
        <w:jc w:val="both"/>
      </w:pPr>
      <w:r w:rsidRPr="00D70281">
        <w:t>Этот риск проявляется в снижении возможности реализовать финансовые инструменты по необходимой цене из-за снижения спроса на них. Данный риск может проявиться, в частности, при необходимости быстрой продажи финансовых инструментов, в убытках</w:t>
      </w:r>
      <w:r>
        <w:t>,</w:t>
      </w:r>
      <w:r w:rsidRPr="00D70281">
        <w:t xml:space="preserve"> связанных со </w:t>
      </w:r>
      <w:r>
        <w:t xml:space="preserve">значительным </w:t>
      </w:r>
      <w:r w:rsidRPr="00D70281">
        <w:t xml:space="preserve">снижением </w:t>
      </w:r>
      <w:r>
        <w:t>их стоимости</w:t>
      </w:r>
      <w:r w:rsidRPr="00D70281">
        <w:t>.</w:t>
      </w:r>
    </w:p>
    <w:p w:rsidR="00E10275" w:rsidRPr="00D70281" w:rsidRDefault="00E10275" w:rsidP="00E10275">
      <w:pPr>
        <w:ind w:firstLine="375"/>
        <w:jc w:val="both"/>
      </w:pPr>
    </w:p>
    <w:p w:rsidR="00E10275" w:rsidRDefault="00E10275" w:rsidP="00E10275">
      <w:pPr>
        <w:ind w:firstLine="375"/>
        <w:jc w:val="both"/>
      </w:pPr>
      <w:r>
        <w:rPr>
          <w:lang w:val="en-US"/>
        </w:rPr>
        <w:t>IV</w:t>
      </w:r>
      <w:r w:rsidRPr="00577177">
        <w:t xml:space="preserve">. </w:t>
      </w:r>
      <w:r>
        <w:t>Кредитный риск</w:t>
      </w:r>
    </w:p>
    <w:p w:rsidR="00E10275" w:rsidRDefault="00E10275" w:rsidP="00E10275">
      <w:pPr>
        <w:ind w:firstLine="375"/>
        <w:jc w:val="both"/>
      </w:pPr>
    </w:p>
    <w:p w:rsidR="00E10275" w:rsidRDefault="00E10275" w:rsidP="00E10275">
      <w:pPr>
        <w:ind w:firstLine="375"/>
        <w:jc w:val="both"/>
      </w:pPr>
      <w:r>
        <w:t>Этот риск заключается в возможности невыполнения контрактных и иных обязательств, принятых на себя другими лицами в связи с вашими операциями.</w:t>
      </w:r>
    </w:p>
    <w:p w:rsidR="00E10275" w:rsidRDefault="00E10275" w:rsidP="00E10275">
      <w:pPr>
        <w:ind w:firstLine="375"/>
        <w:jc w:val="both"/>
      </w:pPr>
      <w:r>
        <w:t>К числу кредитных рисков относятся следующие риски:</w:t>
      </w:r>
    </w:p>
    <w:p w:rsidR="00E10275" w:rsidRDefault="00E10275" w:rsidP="00E10275">
      <w:pPr>
        <w:ind w:firstLine="375"/>
        <w:jc w:val="both"/>
      </w:pPr>
    </w:p>
    <w:p w:rsidR="00E10275" w:rsidRDefault="00E10275" w:rsidP="00E10275">
      <w:pPr>
        <w:ind w:firstLine="375"/>
        <w:jc w:val="both"/>
      </w:pPr>
      <w:r>
        <w:t xml:space="preserve">1. </w:t>
      </w:r>
      <w:r w:rsidRPr="00D70281">
        <w:t xml:space="preserve">Риск </w:t>
      </w:r>
      <w:r>
        <w:t>дефолта по облигациям и иным долговым ценным бумагам</w:t>
      </w:r>
    </w:p>
    <w:p w:rsidR="00E10275" w:rsidRPr="00D70281" w:rsidRDefault="00E10275" w:rsidP="00E10275">
      <w:pPr>
        <w:ind w:firstLine="375"/>
        <w:jc w:val="both"/>
      </w:pPr>
    </w:p>
    <w:p w:rsidR="00E10275" w:rsidRPr="00D70281" w:rsidRDefault="00E10275" w:rsidP="00E10275">
      <w:pPr>
        <w:ind w:firstLine="375"/>
        <w:jc w:val="both"/>
      </w:pPr>
      <w:r w:rsidRPr="00D70281">
        <w:t xml:space="preserve">Заключается в возможности неплатежеспособности эмитента </w:t>
      </w:r>
      <w:r>
        <w:t xml:space="preserve">долговых </w:t>
      </w:r>
      <w:r w:rsidRPr="00D70281">
        <w:t>ценн</w:t>
      </w:r>
      <w:r>
        <w:t>ых</w:t>
      </w:r>
      <w:r w:rsidRPr="00D70281">
        <w:t xml:space="preserve"> бумаг, что приведет к невозможности или снижени</w:t>
      </w:r>
      <w:r>
        <w:t>ю</w:t>
      </w:r>
      <w:r w:rsidRPr="00D70281">
        <w:t xml:space="preserve"> вероятности погасить ее</w:t>
      </w:r>
      <w:r>
        <w:t xml:space="preserve"> </w:t>
      </w:r>
      <w:r w:rsidRPr="00D70281">
        <w:t>в срок и в полном объеме.</w:t>
      </w:r>
    </w:p>
    <w:p w:rsidR="00E10275" w:rsidRPr="00D70281" w:rsidRDefault="00E10275" w:rsidP="00E10275">
      <w:pPr>
        <w:ind w:firstLine="375"/>
        <w:jc w:val="both"/>
      </w:pPr>
    </w:p>
    <w:p w:rsidR="00E10275" w:rsidRPr="00D70281" w:rsidRDefault="00E10275" w:rsidP="00E10275">
      <w:pPr>
        <w:ind w:firstLine="375"/>
        <w:jc w:val="both"/>
      </w:pPr>
      <w:r>
        <w:t xml:space="preserve">2. </w:t>
      </w:r>
      <w:r w:rsidRPr="00D70281">
        <w:t>Риск контрагента</w:t>
      </w:r>
    </w:p>
    <w:p w:rsidR="00E10275" w:rsidRPr="00D70281" w:rsidRDefault="00E10275" w:rsidP="00E10275">
      <w:pPr>
        <w:ind w:firstLine="375"/>
        <w:jc w:val="both"/>
      </w:pPr>
    </w:p>
    <w:p w:rsidR="00E10275" w:rsidRPr="00D70281" w:rsidRDefault="00E10275" w:rsidP="00E10275">
      <w:pPr>
        <w:ind w:firstLine="375"/>
        <w:jc w:val="both"/>
      </w:pPr>
      <w:r w:rsidRPr="00D70281">
        <w:t xml:space="preserve">Риск контрагента </w:t>
      </w:r>
      <w:r>
        <w:t>—</w:t>
      </w:r>
      <w:r w:rsidRPr="00D70281">
        <w:t xml:space="preserve"> третьего лица проявляется в риске н</w:t>
      </w:r>
      <w:r>
        <w:t>еисполнения обязательств перед в</w:t>
      </w:r>
      <w:r w:rsidRPr="00D70281">
        <w:t xml:space="preserve">ами или </w:t>
      </w:r>
      <w:r>
        <w:t>в</w:t>
      </w:r>
      <w:r w:rsidRPr="00D70281">
        <w:t>ашим брокером</w:t>
      </w:r>
      <w:r>
        <w:t xml:space="preserve"> либо управляющим</w:t>
      </w:r>
      <w:r w:rsidRPr="00D70281">
        <w:t xml:space="preserve"> со стороны контрагентов. Ваш брокер</w:t>
      </w:r>
      <w:r>
        <w:t xml:space="preserve"> либо </w:t>
      </w:r>
      <w:r w:rsidRPr="00D70281">
        <w:t>управляющий</w:t>
      </w:r>
      <w:r>
        <w:t xml:space="preserve"> должен</w:t>
      </w:r>
      <w:r w:rsidRPr="00D70281">
        <w:t xml:space="preserve"> принимать меры по минимизации риска контрагента, однако не мо</w:t>
      </w:r>
      <w:r>
        <w:t xml:space="preserve">жет </w:t>
      </w:r>
      <w:r w:rsidRPr="00D70281">
        <w:t xml:space="preserve">исключить его полностью. Особенно высок риск контрагента при совершении операций, совершаемых на неорганизованном рынке, без участия клиринговых организаций, которые принимают на себя риски </w:t>
      </w:r>
      <w:r>
        <w:t>не</w:t>
      </w:r>
      <w:r w:rsidRPr="00D70281">
        <w:t>исполнения обязательств.</w:t>
      </w:r>
    </w:p>
    <w:p w:rsidR="00E10275" w:rsidRDefault="00E10275" w:rsidP="00E10275">
      <w:pPr>
        <w:ind w:firstLine="375"/>
        <w:jc w:val="both"/>
      </w:pPr>
      <w:r w:rsidRPr="00D70281">
        <w:t>Вы должны отдавать себе отчет в том, что хотя брокер</w:t>
      </w:r>
      <w:r>
        <w:t xml:space="preserve"> и</w:t>
      </w:r>
      <w:r w:rsidRPr="00D70281">
        <w:t xml:space="preserve"> </w:t>
      </w:r>
      <w:r>
        <w:t>управляющий действуют в в</w:t>
      </w:r>
      <w:r w:rsidRPr="00D70281">
        <w:t>аших интересах от своего имени, риски</w:t>
      </w:r>
      <w:r>
        <w:t>,</w:t>
      </w:r>
      <w:r w:rsidRPr="00D70281">
        <w:t xml:space="preserve"> которые он принима</w:t>
      </w:r>
      <w:r>
        <w:t>е</w:t>
      </w:r>
      <w:r w:rsidRPr="00D70281">
        <w:t>т в результате таких действий, в том числе риск неисполнения или ненадлежащего исполнения обязатель</w:t>
      </w:r>
      <w:proofErr w:type="gramStart"/>
      <w:r w:rsidRPr="00D70281">
        <w:t>ств тр</w:t>
      </w:r>
      <w:proofErr w:type="gramEnd"/>
      <w:r w:rsidRPr="00D70281">
        <w:t xml:space="preserve">етьих лиц перед </w:t>
      </w:r>
      <w:r>
        <w:t>в</w:t>
      </w:r>
      <w:r w:rsidRPr="00D70281">
        <w:t>ашим брокером</w:t>
      </w:r>
      <w:r>
        <w:t xml:space="preserve"> либо </w:t>
      </w:r>
      <w:r w:rsidRPr="00D70281">
        <w:t>управляющим</w:t>
      </w:r>
      <w:r>
        <w:t>, несете в</w:t>
      </w:r>
      <w:r w:rsidRPr="00D70281">
        <w:t xml:space="preserve">ы. </w:t>
      </w:r>
    </w:p>
    <w:p w:rsidR="00E10275" w:rsidRDefault="00E10275" w:rsidP="00E10275">
      <w:pPr>
        <w:ind w:firstLine="375"/>
        <w:jc w:val="both"/>
      </w:pPr>
    </w:p>
    <w:p w:rsidR="00E10275" w:rsidRPr="008F71D5" w:rsidRDefault="00E10275" w:rsidP="00E10275">
      <w:pPr>
        <w:ind w:firstLine="375"/>
        <w:jc w:val="both"/>
      </w:pPr>
      <w:r>
        <w:t xml:space="preserve">Ваш инвестиционный советник является членом </w:t>
      </w:r>
      <w:r w:rsidR="009C5A3D" w:rsidRPr="009C5A3D">
        <w:t>[</w:t>
      </w:r>
      <w:r w:rsidR="009C5A3D">
        <w:t>наименование СРО инвестиционных советников</w:t>
      </w:r>
      <w:r w:rsidR="009C5A3D" w:rsidRPr="009C5A3D">
        <w:t>]</w:t>
      </w:r>
      <w:r>
        <w:t xml:space="preserve">, </w:t>
      </w:r>
      <w:proofErr w:type="gramStart"/>
      <w:r>
        <w:t>к</w:t>
      </w:r>
      <w:proofErr w:type="gramEnd"/>
      <w:r>
        <w:t xml:space="preserve"> которой вы можете обратиться в случае нарушения ваших прав и интересов. </w:t>
      </w:r>
      <w:r w:rsidRPr="00E20AC1">
        <w:t xml:space="preserve">Государственное регулирование и надзор в отношении деятельности эмитентов, профессиональных участников рынка ценных бумаг, организаторов торговли и </w:t>
      </w:r>
      <w:r w:rsidRPr="00E20AC1">
        <w:lastRenderedPageBreak/>
        <w:t>других</w:t>
      </w:r>
      <w:r>
        <w:t xml:space="preserve"> </w:t>
      </w:r>
      <w:r w:rsidRPr="00E20AC1">
        <w:t>финансовых организаций осуществляется Центральным банком Ро</w:t>
      </w:r>
      <w:r>
        <w:t>ссийской Федерации, к которому в</w:t>
      </w:r>
      <w:r w:rsidRPr="00E20AC1">
        <w:t>ы также можете</w:t>
      </w:r>
      <w:r>
        <w:t xml:space="preserve"> обращаться в случае нарушения в</w:t>
      </w:r>
      <w:r w:rsidRPr="00E20AC1">
        <w:t>аших</w:t>
      </w:r>
      <w:r w:rsidRPr="00D70281">
        <w:t xml:space="preserve"> прав и интересов.</w:t>
      </w:r>
      <w:r>
        <w:t xml:space="preserve"> Помимо этого, вы вправе обращаться за защитой в судебные и правоохранительные органы.</w:t>
      </w:r>
    </w:p>
    <w:p w:rsidR="00E10275" w:rsidRPr="00D70281" w:rsidRDefault="00E10275" w:rsidP="00E10275">
      <w:pPr>
        <w:ind w:firstLine="375"/>
        <w:jc w:val="both"/>
      </w:pPr>
    </w:p>
    <w:p w:rsidR="00E10275" w:rsidRPr="00D70281" w:rsidRDefault="00E10275" w:rsidP="00E10275">
      <w:pPr>
        <w:ind w:firstLine="375"/>
        <w:jc w:val="both"/>
      </w:pPr>
      <w:r>
        <w:rPr>
          <w:lang w:val="en-US"/>
        </w:rPr>
        <w:t>V</w:t>
      </w:r>
      <w:r w:rsidRPr="00C11591">
        <w:t xml:space="preserve">. </w:t>
      </w:r>
      <w:r>
        <w:t xml:space="preserve">Правовой </w:t>
      </w:r>
      <w:r w:rsidRPr="00D70281">
        <w:t>риск</w:t>
      </w:r>
    </w:p>
    <w:p w:rsidR="00E10275" w:rsidRPr="00D70281" w:rsidRDefault="00E10275" w:rsidP="00E10275">
      <w:pPr>
        <w:ind w:firstLine="375"/>
        <w:jc w:val="both"/>
      </w:pPr>
    </w:p>
    <w:p w:rsidR="00E10275" w:rsidRPr="00D70281" w:rsidRDefault="00E10275" w:rsidP="00E10275">
      <w:pPr>
        <w:ind w:firstLine="375"/>
        <w:jc w:val="both"/>
      </w:pPr>
      <w:r w:rsidRPr="00D70281">
        <w:t xml:space="preserve">Связан с возможными негативными последствиями утверждения законодательства или нормативных актов, стандартов </w:t>
      </w:r>
      <w:proofErr w:type="spellStart"/>
      <w:r w:rsidRPr="00D70281">
        <w:t>саморегулируемых</w:t>
      </w:r>
      <w:proofErr w:type="spellEnd"/>
      <w:r w:rsidRPr="00D70281">
        <w:t xml:space="preserve"> организаций, регулирующих рынок ценных бумаг, или иные отрасли</w:t>
      </w:r>
      <w:r>
        <w:t xml:space="preserve"> экономики</w:t>
      </w:r>
      <w:r w:rsidRPr="00D70281">
        <w:t xml:space="preserve">, которые могут </w:t>
      </w:r>
      <w:r>
        <w:t>привести к негативным для в</w:t>
      </w:r>
      <w:r w:rsidRPr="00D70281">
        <w:t>ас последствиям.</w:t>
      </w:r>
    </w:p>
    <w:p w:rsidR="00E10275" w:rsidRDefault="00E10275" w:rsidP="00E10275">
      <w:pPr>
        <w:ind w:firstLine="375"/>
        <w:jc w:val="both"/>
      </w:pPr>
      <w:r>
        <w:t>К правовому риску также относится возможность изменения</w:t>
      </w:r>
      <w:r w:rsidRPr="00D70281">
        <w:t xml:space="preserve"> правил расчета налога, налоговых ставок, отмены налоговых вычетов и други</w:t>
      </w:r>
      <w:r>
        <w:t>е</w:t>
      </w:r>
      <w:r w:rsidRPr="00D70281">
        <w:t xml:space="preserve"> изменения налогового законодательства, которые </w:t>
      </w:r>
      <w:r>
        <w:t>могут привести к негативным для в</w:t>
      </w:r>
      <w:r w:rsidRPr="00D70281">
        <w:t>ас последствиям.</w:t>
      </w:r>
    </w:p>
    <w:p w:rsidR="00E10275" w:rsidRPr="00D70281" w:rsidRDefault="00E10275" w:rsidP="00E10275">
      <w:pPr>
        <w:ind w:firstLine="375"/>
        <w:jc w:val="both"/>
      </w:pPr>
    </w:p>
    <w:p w:rsidR="00E10275" w:rsidRPr="00D70281" w:rsidRDefault="00E10275" w:rsidP="00E10275">
      <w:pPr>
        <w:ind w:firstLine="375"/>
        <w:jc w:val="both"/>
      </w:pPr>
      <w:r>
        <w:rPr>
          <w:lang w:val="en-US"/>
        </w:rPr>
        <w:t>VI</w:t>
      </w:r>
      <w:r w:rsidRPr="00807324">
        <w:t xml:space="preserve">. </w:t>
      </w:r>
      <w:r>
        <w:t>Операционный</w:t>
      </w:r>
      <w:r w:rsidRPr="00D70281">
        <w:t xml:space="preserve"> риск</w:t>
      </w:r>
    </w:p>
    <w:p w:rsidR="00E10275" w:rsidRPr="00D70281" w:rsidRDefault="00E10275" w:rsidP="00E10275">
      <w:pPr>
        <w:ind w:firstLine="375"/>
        <w:jc w:val="both"/>
      </w:pPr>
    </w:p>
    <w:p w:rsidR="00E10275" w:rsidRDefault="00E10275" w:rsidP="00E10275">
      <w:pPr>
        <w:ind w:firstLine="375"/>
        <w:jc w:val="both"/>
      </w:pPr>
      <w:r>
        <w:t>Заключается в возможности причинения вам убытков в результате нарушения внутренних процедур вашего инвестиционного советника</w:t>
      </w:r>
      <w:r w:rsidRPr="00D70281">
        <w:t>,</w:t>
      </w:r>
      <w:r>
        <w:t xml:space="preserve"> ошибок и </w:t>
      </w:r>
      <w:proofErr w:type="spellStart"/>
      <w:r>
        <w:t>недобросоветстных</w:t>
      </w:r>
      <w:proofErr w:type="spellEnd"/>
      <w:r>
        <w:t xml:space="preserve"> действий его сотрудников, </w:t>
      </w:r>
      <w:r w:rsidRPr="00D70281">
        <w:t>сбо</w:t>
      </w:r>
      <w:r>
        <w:t>ев в работе технических средств вашего инвестиционного советника</w:t>
      </w:r>
      <w:r w:rsidRPr="00D70281">
        <w:t>, его партнеров, инфраструктурных организаций, в том числе организаторов торгов, клиринговых организаций, а также других организаций</w:t>
      </w:r>
      <w:r>
        <w:t xml:space="preserve">. </w:t>
      </w:r>
      <w:r w:rsidRPr="00B65D8C">
        <w:t>Операционный риск может исключить или затруднить совершение операций и в результате привести к убыткам.</w:t>
      </w:r>
    </w:p>
    <w:p w:rsidR="00E10275" w:rsidRDefault="00E10275" w:rsidP="00E10275">
      <w:pPr>
        <w:ind w:firstLine="375"/>
        <w:jc w:val="both"/>
      </w:pPr>
      <w:r w:rsidRPr="00C72656">
        <w:t>Ознакомьтесь внимательно с договором для того, чтобы оценить</w:t>
      </w:r>
      <w:r>
        <w:t>,</w:t>
      </w:r>
      <w:r w:rsidRPr="00C72656">
        <w:t xml:space="preserve"> какие из рисков</w:t>
      </w:r>
      <w:r>
        <w:t xml:space="preserve">, в </w:t>
      </w:r>
      <w:r w:rsidRPr="00C72656">
        <w:t xml:space="preserve">том числе риски каких технических </w:t>
      </w:r>
      <w:r>
        <w:t>сбоев, несет в</w:t>
      </w:r>
      <w:r w:rsidRPr="00C72656">
        <w:t xml:space="preserve">аш </w:t>
      </w:r>
      <w:r>
        <w:t>инвестиционный советник, а какие из рисков несете в</w:t>
      </w:r>
      <w:r w:rsidRPr="00C72656">
        <w:t>ы.</w:t>
      </w:r>
    </w:p>
    <w:p w:rsidR="00E10275" w:rsidRPr="00D70281" w:rsidRDefault="00E10275" w:rsidP="00E10275">
      <w:pPr>
        <w:ind w:firstLine="375"/>
        <w:jc w:val="both"/>
      </w:pPr>
    </w:p>
    <w:p w:rsidR="00E10275" w:rsidRDefault="00E10275" w:rsidP="00E10275">
      <w:pPr>
        <w:ind w:firstLine="375"/>
        <w:jc w:val="center"/>
      </w:pPr>
      <w:r w:rsidRPr="00D70281">
        <w:t>***</w:t>
      </w:r>
    </w:p>
    <w:p w:rsidR="00E10275" w:rsidRDefault="00E10275" w:rsidP="00E10275">
      <w:pPr>
        <w:ind w:firstLine="375"/>
        <w:jc w:val="both"/>
      </w:pPr>
      <w:r w:rsidRPr="00D70281">
        <w:t xml:space="preserve">Учитывая </w:t>
      </w:r>
      <w:proofErr w:type="gramStart"/>
      <w:r>
        <w:t>вышеизложенное</w:t>
      </w:r>
      <w:proofErr w:type="gramEnd"/>
      <w:r>
        <w:t>, мы рекомендуем в</w:t>
      </w:r>
      <w:r w:rsidRPr="00D70281">
        <w:t>ам внимательно рассмотреть вопрос о том, являются ли риски, возникающие при проведении операций на финансовом рынке</w:t>
      </w:r>
      <w:r>
        <w:t>, приемлемыми для вас с учетом в</w:t>
      </w:r>
      <w:r w:rsidRPr="00D70281">
        <w:t xml:space="preserve">аших инвестиционных целей и финансовых возможностей. Данная Декларация </w:t>
      </w:r>
      <w:r>
        <w:t>не имеет своей целью заставить в</w:t>
      </w:r>
      <w:r w:rsidRPr="00D70281">
        <w:t>ас отказаться от осуществления операций на рынке ценных бумаг</w:t>
      </w:r>
      <w:r>
        <w:t>, а призвана помочь в</w:t>
      </w:r>
      <w:r w:rsidRPr="00D70281">
        <w:t>ам оценить их риски и ответственно подо</w:t>
      </w:r>
      <w:r>
        <w:t>йти к решению вопроса о выборе в</w:t>
      </w:r>
      <w:r w:rsidRPr="00D70281">
        <w:t>ашей инвестиционной стратегии и усл</w:t>
      </w:r>
      <w:r>
        <w:t>овий договора с в</w:t>
      </w:r>
      <w:r w:rsidRPr="00D70281">
        <w:t>ашим</w:t>
      </w:r>
      <w:r>
        <w:t xml:space="preserve"> инвестиционным советником</w:t>
      </w:r>
      <w:r w:rsidRPr="00D70281">
        <w:t>.</w:t>
      </w:r>
    </w:p>
    <w:p w:rsidR="00E10275" w:rsidRDefault="00E10275" w:rsidP="00E10275">
      <w:pPr>
        <w:ind w:firstLine="375"/>
        <w:jc w:val="both"/>
      </w:pPr>
      <w:r>
        <w:t>Убедитесь, что настоящая Декларация о рисках понятна вам, и при необходимости получите разъяснения у вашего инвестиционного советника или независимого консультанта, специализирующегося на соответствующих вопросах.</w:t>
      </w:r>
    </w:p>
    <w:p w:rsidR="0042213B" w:rsidRPr="00E10275" w:rsidRDefault="0042213B">
      <w:pPr>
        <w:spacing w:after="200" w:line="276" w:lineRule="auto"/>
      </w:pPr>
    </w:p>
    <w:p w:rsidR="0042213B" w:rsidRDefault="0042213B">
      <w:pPr>
        <w:spacing w:after="200" w:line="276" w:lineRule="auto"/>
      </w:pPr>
    </w:p>
    <w:p w:rsidR="0042213B" w:rsidRDefault="0042213B">
      <w:pPr>
        <w:spacing w:after="200" w:line="276" w:lineRule="auto"/>
      </w:pPr>
      <w:r>
        <w:br w:type="page"/>
      </w:r>
    </w:p>
    <w:p w:rsidR="0042213B" w:rsidRPr="0042213B" w:rsidRDefault="0042213B" w:rsidP="0042213B">
      <w:pPr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42213B" w:rsidRPr="0042213B" w:rsidRDefault="0042213B" w:rsidP="0042213B">
      <w:pPr>
        <w:rPr>
          <w:b/>
        </w:rPr>
      </w:pPr>
    </w:p>
    <w:p w:rsidR="0042213B" w:rsidRPr="0042213B" w:rsidRDefault="0042213B" w:rsidP="0042213B">
      <w:pPr>
        <w:rPr>
          <w:b/>
        </w:rPr>
      </w:pPr>
    </w:p>
    <w:p w:rsidR="0042213B" w:rsidRPr="0042213B" w:rsidRDefault="0042213B" w:rsidP="0042213B">
      <w:pPr>
        <w:jc w:val="center"/>
        <w:rPr>
          <w:b/>
        </w:rPr>
      </w:pPr>
      <w:r w:rsidRPr="0042213B">
        <w:rPr>
          <w:b/>
        </w:rPr>
        <w:t>Пример</w:t>
      </w:r>
      <w:r>
        <w:rPr>
          <w:b/>
        </w:rPr>
        <w:t>ная анкета</w:t>
      </w:r>
      <w:r w:rsidRPr="0042213B">
        <w:rPr>
          <w:b/>
        </w:rPr>
        <w:t xml:space="preserve"> для определения инвестиционного профиля клиента</w:t>
      </w:r>
    </w:p>
    <w:p w:rsidR="0042213B" w:rsidRPr="0042213B" w:rsidRDefault="0042213B" w:rsidP="0042213B">
      <w:pPr>
        <w:rPr>
          <w:b/>
        </w:rPr>
      </w:pPr>
    </w:p>
    <w:tbl>
      <w:tblPr>
        <w:tblStyle w:val="a6"/>
        <w:tblW w:w="9575" w:type="dxa"/>
        <w:tblInd w:w="108" w:type="dxa"/>
        <w:tblLook w:val="04A0"/>
      </w:tblPr>
      <w:tblGrid>
        <w:gridCol w:w="3463"/>
        <w:gridCol w:w="3341"/>
        <w:gridCol w:w="2771"/>
      </w:tblGrid>
      <w:tr w:rsidR="0042213B" w:rsidRPr="0042213B" w:rsidTr="0042213B">
        <w:trPr>
          <w:trHeight w:val="528"/>
        </w:trPr>
        <w:tc>
          <w:tcPr>
            <w:tcW w:w="6804" w:type="dxa"/>
            <w:gridSpan w:val="2"/>
          </w:tcPr>
          <w:p w:rsidR="0042213B" w:rsidRPr="0042213B" w:rsidRDefault="0042213B" w:rsidP="0042213B">
            <w:pPr>
              <w:rPr>
                <w:b/>
              </w:rPr>
            </w:pPr>
            <w:r w:rsidRPr="0042213B">
              <w:t>Дата составления______________</w:t>
            </w:r>
          </w:p>
        </w:tc>
        <w:tc>
          <w:tcPr>
            <w:tcW w:w="2771" w:type="dxa"/>
          </w:tcPr>
          <w:p w:rsidR="0042213B" w:rsidRPr="0042213B" w:rsidRDefault="0042213B" w:rsidP="0042213B">
            <w:r w:rsidRPr="0042213B">
              <w:t>Коэффициент</w:t>
            </w:r>
          </w:p>
        </w:tc>
      </w:tr>
      <w:tr w:rsidR="0042213B" w:rsidRPr="0042213B" w:rsidTr="0042213B">
        <w:trPr>
          <w:trHeight w:val="528"/>
        </w:trPr>
        <w:tc>
          <w:tcPr>
            <w:tcW w:w="3463" w:type="dxa"/>
          </w:tcPr>
          <w:p w:rsidR="0042213B" w:rsidRPr="0042213B" w:rsidRDefault="0042213B" w:rsidP="0042213B">
            <w:r w:rsidRPr="0042213B">
              <w:t>Полное наименование (Ф.И.О.) клиента</w:t>
            </w:r>
          </w:p>
        </w:tc>
        <w:tc>
          <w:tcPr>
            <w:tcW w:w="6112" w:type="dxa"/>
            <w:gridSpan w:val="2"/>
          </w:tcPr>
          <w:p w:rsidR="0042213B" w:rsidRPr="0042213B" w:rsidRDefault="0042213B" w:rsidP="0042213B">
            <w:pPr>
              <w:rPr>
                <w:b/>
              </w:rPr>
            </w:pPr>
          </w:p>
        </w:tc>
      </w:tr>
      <w:tr w:rsidR="0042213B" w:rsidRPr="0042213B" w:rsidTr="0042213B">
        <w:trPr>
          <w:trHeight w:val="528"/>
        </w:trPr>
        <w:tc>
          <w:tcPr>
            <w:tcW w:w="3463" w:type="dxa"/>
          </w:tcPr>
          <w:p w:rsidR="0042213B" w:rsidRPr="0042213B" w:rsidRDefault="0042213B" w:rsidP="0042213B">
            <w:r w:rsidRPr="0042213B">
              <w:t>ИНН клиента (при наличии)</w:t>
            </w:r>
          </w:p>
        </w:tc>
        <w:tc>
          <w:tcPr>
            <w:tcW w:w="6112" w:type="dxa"/>
            <w:gridSpan w:val="2"/>
          </w:tcPr>
          <w:p w:rsidR="0042213B" w:rsidRPr="0042213B" w:rsidRDefault="0042213B" w:rsidP="0042213B">
            <w:pPr>
              <w:rPr>
                <w:b/>
              </w:rPr>
            </w:pPr>
          </w:p>
        </w:tc>
      </w:tr>
      <w:tr w:rsidR="0042213B" w:rsidRPr="0042213B" w:rsidTr="0042213B">
        <w:trPr>
          <w:trHeight w:val="528"/>
        </w:trPr>
        <w:tc>
          <w:tcPr>
            <w:tcW w:w="3463" w:type="dxa"/>
          </w:tcPr>
          <w:p w:rsidR="0042213B" w:rsidRPr="0042213B" w:rsidRDefault="0042213B" w:rsidP="0042213B">
            <w:r w:rsidRPr="0042213B">
              <w:t>Данные документа, удостоверяющего личность физического лица/ ОГРН юридического лица</w:t>
            </w:r>
          </w:p>
        </w:tc>
        <w:tc>
          <w:tcPr>
            <w:tcW w:w="6112" w:type="dxa"/>
            <w:gridSpan w:val="2"/>
          </w:tcPr>
          <w:p w:rsidR="0042213B" w:rsidRPr="0042213B" w:rsidRDefault="0042213B" w:rsidP="0042213B">
            <w:pPr>
              <w:rPr>
                <w:b/>
              </w:rPr>
            </w:pPr>
          </w:p>
        </w:tc>
      </w:tr>
      <w:tr w:rsidR="0042213B" w:rsidRPr="0042213B" w:rsidTr="0042213B">
        <w:trPr>
          <w:trHeight w:val="283"/>
        </w:trPr>
        <w:tc>
          <w:tcPr>
            <w:tcW w:w="3463" w:type="dxa"/>
          </w:tcPr>
          <w:p w:rsidR="0042213B" w:rsidRPr="0042213B" w:rsidRDefault="0042213B" w:rsidP="0042213B">
            <w:r w:rsidRPr="0042213B">
              <w:t xml:space="preserve">Тип инвестора </w:t>
            </w:r>
          </w:p>
        </w:tc>
        <w:tc>
          <w:tcPr>
            <w:tcW w:w="3341" w:type="dxa"/>
          </w:tcPr>
          <w:p w:rsidR="0042213B" w:rsidRPr="0042213B" w:rsidRDefault="0042213B" w:rsidP="0042213B">
            <w:pPr>
              <w:rPr>
                <w:b/>
              </w:rPr>
            </w:pPr>
            <w:r w:rsidRPr="0042213B">
              <w:rPr>
                <w:b/>
              </w:rPr>
              <w:t>□</w:t>
            </w:r>
            <w:r w:rsidRPr="0042213B">
              <w:t xml:space="preserve"> квалифицированный инвестор</w:t>
            </w:r>
          </w:p>
          <w:p w:rsidR="0042213B" w:rsidRPr="0042213B" w:rsidRDefault="0042213B" w:rsidP="0042213B">
            <w:pPr>
              <w:rPr>
                <w:b/>
              </w:rPr>
            </w:pPr>
            <w:r w:rsidRPr="0042213B">
              <w:rPr>
                <w:b/>
              </w:rPr>
              <w:t>□</w:t>
            </w:r>
            <w:r w:rsidRPr="0042213B">
              <w:t xml:space="preserve"> неквалифицированный инвестор</w:t>
            </w:r>
          </w:p>
        </w:tc>
        <w:tc>
          <w:tcPr>
            <w:tcW w:w="2771" w:type="dxa"/>
          </w:tcPr>
          <w:p w:rsidR="0042213B" w:rsidRPr="0042213B" w:rsidRDefault="0042213B" w:rsidP="0042213B">
            <w:pPr>
              <w:rPr>
                <w:b/>
              </w:rPr>
            </w:pPr>
          </w:p>
        </w:tc>
      </w:tr>
      <w:tr w:rsidR="0042213B" w:rsidRPr="0042213B" w:rsidTr="0042213B">
        <w:trPr>
          <w:trHeight w:val="271"/>
        </w:trPr>
        <w:tc>
          <w:tcPr>
            <w:tcW w:w="3463" w:type="dxa"/>
          </w:tcPr>
          <w:p w:rsidR="0042213B" w:rsidRPr="0042213B" w:rsidRDefault="0042213B" w:rsidP="0042213B">
            <w:r w:rsidRPr="0042213B">
              <w:t>Тип клиента</w:t>
            </w:r>
          </w:p>
          <w:p w:rsidR="0042213B" w:rsidRPr="0042213B" w:rsidRDefault="0042213B" w:rsidP="0042213B"/>
        </w:tc>
        <w:tc>
          <w:tcPr>
            <w:tcW w:w="3341" w:type="dxa"/>
          </w:tcPr>
          <w:p w:rsidR="0042213B" w:rsidRPr="0042213B" w:rsidRDefault="0042213B" w:rsidP="0042213B">
            <w:pPr>
              <w:rPr>
                <w:b/>
              </w:rPr>
            </w:pPr>
            <w:r w:rsidRPr="0042213B">
              <w:rPr>
                <w:b/>
              </w:rPr>
              <w:t xml:space="preserve">□ </w:t>
            </w:r>
            <w:r w:rsidRPr="0042213B">
              <w:t>юридическое лицо</w:t>
            </w:r>
          </w:p>
          <w:p w:rsidR="0042213B" w:rsidRPr="0042213B" w:rsidRDefault="0042213B" w:rsidP="0042213B">
            <w:pPr>
              <w:rPr>
                <w:b/>
              </w:rPr>
            </w:pPr>
            <w:r w:rsidRPr="0042213B">
              <w:rPr>
                <w:b/>
              </w:rPr>
              <w:t xml:space="preserve">□ </w:t>
            </w:r>
            <w:r w:rsidRPr="0042213B">
              <w:t>физическое лицо</w:t>
            </w:r>
          </w:p>
        </w:tc>
        <w:tc>
          <w:tcPr>
            <w:tcW w:w="2771" w:type="dxa"/>
          </w:tcPr>
          <w:p w:rsidR="0042213B" w:rsidRPr="0042213B" w:rsidRDefault="0042213B" w:rsidP="0042213B">
            <w:pPr>
              <w:rPr>
                <w:b/>
              </w:rPr>
            </w:pPr>
          </w:p>
        </w:tc>
      </w:tr>
      <w:tr w:rsidR="0042213B" w:rsidRPr="0042213B" w:rsidTr="0042213B">
        <w:trPr>
          <w:trHeight w:val="83"/>
        </w:trPr>
        <w:tc>
          <w:tcPr>
            <w:tcW w:w="9575" w:type="dxa"/>
            <w:gridSpan w:val="3"/>
          </w:tcPr>
          <w:p w:rsidR="0042213B" w:rsidRPr="0042213B" w:rsidRDefault="0042213B" w:rsidP="0042213B">
            <w:pPr>
              <w:rPr>
                <w:b/>
                <w:i/>
              </w:rPr>
            </w:pPr>
            <w:r w:rsidRPr="0042213B">
              <w:rPr>
                <w:b/>
                <w:i/>
              </w:rPr>
              <w:t>Для физических лиц, не являющихся квалифицированными инвесторами:</w:t>
            </w:r>
          </w:p>
        </w:tc>
      </w:tr>
      <w:tr w:rsidR="0042213B" w:rsidRPr="0042213B" w:rsidTr="0042213B">
        <w:trPr>
          <w:trHeight w:val="283"/>
        </w:trPr>
        <w:tc>
          <w:tcPr>
            <w:tcW w:w="3463" w:type="dxa"/>
          </w:tcPr>
          <w:p w:rsidR="0042213B" w:rsidRPr="0042213B" w:rsidRDefault="0042213B" w:rsidP="0042213B"/>
          <w:p w:rsidR="0042213B" w:rsidRPr="0042213B" w:rsidRDefault="0042213B" w:rsidP="0042213B">
            <w:r w:rsidRPr="0042213B">
              <w:t xml:space="preserve">Возраст </w:t>
            </w:r>
          </w:p>
        </w:tc>
        <w:tc>
          <w:tcPr>
            <w:tcW w:w="3341" w:type="dxa"/>
          </w:tcPr>
          <w:p w:rsidR="0042213B" w:rsidRPr="0042213B" w:rsidRDefault="0042213B" w:rsidP="0042213B">
            <w:r w:rsidRPr="0042213B">
              <w:t>□ до 20 лет</w:t>
            </w:r>
          </w:p>
          <w:p w:rsidR="0042213B" w:rsidRPr="0042213B" w:rsidRDefault="0042213B" w:rsidP="0042213B">
            <w:r w:rsidRPr="0042213B">
              <w:t xml:space="preserve">□ от 20 до 50 </w:t>
            </w:r>
          </w:p>
          <w:p w:rsidR="0042213B" w:rsidRPr="0042213B" w:rsidRDefault="0042213B" w:rsidP="0042213B">
            <w:r w:rsidRPr="0042213B">
              <w:t>□ старше 50</w:t>
            </w:r>
          </w:p>
          <w:p w:rsidR="0042213B" w:rsidRPr="0042213B" w:rsidRDefault="0042213B" w:rsidP="0042213B"/>
        </w:tc>
        <w:tc>
          <w:tcPr>
            <w:tcW w:w="2771" w:type="dxa"/>
          </w:tcPr>
          <w:p w:rsidR="0042213B" w:rsidRPr="0042213B" w:rsidRDefault="0042213B" w:rsidP="0042213B">
            <w:r w:rsidRPr="0042213B">
              <w:t>0,1</w:t>
            </w:r>
          </w:p>
          <w:p w:rsidR="0042213B" w:rsidRPr="0042213B" w:rsidRDefault="0042213B" w:rsidP="0042213B">
            <w:r w:rsidRPr="0042213B">
              <w:t>0,3</w:t>
            </w:r>
          </w:p>
          <w:p w:rsidR="0042213B" w:rsidRPr="0042213B" w:rsidRDefault="0042213B" w:rsidP="0042213B">
            <w:r w:rsidRPr="0042213B">
              <w:t>0,1</w:t>
            </w:r>
          </w:p>
        </w:tc>
      </w:tr>
      <w:tr w:rsidR="0042213B" w:rsidRPr="0042213B" w:rsidTr="0042213B">
        <w:trPr>
          <w:trHeight w:val="125"/>
        </w:trPr>
        <w:tc>
          <w:tcPr>
            <w:tcW w:w="3463" w:type="dxa"/>
          </w:tcPr>
          <w:p w:rsidR="0042213B" w:rsidRPr="0042213B" w:rsidRDefault="0042213B" w:rsidP="0042213B">
            <w:r w:rsidRPr="0042213B">
              <w:t xml:space="preserve">Примерные среднемесячные доходы и среднемесячные расходы </w:t>
            </w:r>
            <w:proofErr w:type="gramStart"/>
            <w:r w:rsidRPr="0042213B">
              <w:t>за</w:t>
            </w:r>
            <w:proofErr w:type="gramEnd"/>
            <w:r w:rsidRPr="0042213B">
              <w:t xml:space="preserve"> последние 12 месяцев</w:t>
            </w:r>
          </w:p>
        </w:tc>
        <w:tc>
          <w:tcPr>
            <w:tcW w:w="3341" w:type="dxa"/>
          </w:tcPr>
          <w:p w:rsidR="0042213B" w:rsidRPr="0042213B" w:rsidRDefault="0042213B" w:rsidP="0042213B">
            <w:r w:rsidRPr="0042213B">
              <w:t>□ среднемесячные доходы за вычетом среднемесячных расходов больше нуля</w:t>
            </w:r>
          </w:p>
          <w:p w:rsidR="0042213B" w:rsidRPr="0042213B" w:rsidRDefault="0042213B" w:rsidP="0042213B">
            <w:r w:rsidRPr="0042213B">
              <w:t>□ среднемесячные доходы за вычетом среднемесячных расходов меньше нуля</w:t>
            </w:r>
          </w:p>
          <w:p w:rsidR="0042213B" w:rsidRPr="0042213B" w:rsidRDefault="0042213B" w:rsidP="0042213B"/>
        </w:tc>
        <w:tc>
          <w:tcPr>
            <w:tcW w:w="2771" w:type="dxa"/>
          </w:tcPr>
          <w:p w:rsidR="0042213B" w:rsidRPr="0042213B" w:rsidRDefault="0042213B" w:rsidP="0042213B">
            <w:r w:rsidRPr="0042213B">
              <w:t>0,2</w:t>
            </w:r>
          </w:p>
          <w:p w:rsidR="0042213B" w:rsidRPr="0042213B" w:rsidRDefault="0042213B" w:rsidP="0042213B"/>
          <w:p w:rsidR="0042213B" w:rsidRPr="0042213B" w:rsidRDefault="0042213B" w:rsidP="0042213B"/>
          <w:p w:rsidR="0042213B" w:rsidRPr="0042213B" w:rsidRDefault="0042213B" w:rsidP="0042213B"/>
          <w:p w:rsidR="0042213B" w:rsidRPr="0042213B" w:rsidRDefault="0042213B" w:rsidP="0042213B"/>
          <w:p w:rsidR="0042213B" w:rsidRPr="0042213B" w:rsidRDefault="0042213B" w:rsidP="0042213B"/>
          <w:p w:rsidR="0042213B" w:rsidRPr="0042213B" w:rsidRDefault="0042213B" w:rsidP="0042213B">
            <w:r w:rsidRPr="0042213B">
              <w:t>0</w:t>
            </w:r>
          </w:p>
        </w:tc>
      </w:tr>
      <w:tr w:rsidR="0042213B" w:rsidRPr="0042213B" w:rsidTr="0042213B">
        <w:trPr>
          <w:trHeight w:val="150"/>
        </w:trPr>
        <w:tc>
          <w:tcPr>
            <w:tcW w:w="3463" w:type="dxa"/>
          </w:tcPr>
          <w:p w:rsidR="0042213B" w:rsidRPr="0042213B" w:rsidRDefault="0042213B" w:rsidP="0042213B">
            <w:r w:rsidRPr="0042213B">
              <w:t xml:space="preserve">Информация о сбережениях </w:t>
            </w:r>
          </w:p>
        </w:tc>
        <w:tc>
          <w:tcPr>
            <w:tcW w:w="3341" w:type="dxa"/>
          </w:tcPr>
          <w:p w:rsidR="0042213B" w:rsidRPr="0042213B" w:rsidRDefault="0042213B" w:rsidP="0042213B">
            <w:r w:rsidRPr="0042213B">
              <w:t>□ сбережения превышают стоимость активов</w:t>
            </w:r>
            <w:r w:rsidR="00B358EF">
              <w:t xml:space="preserve"> для инвестирования</w:t>
            </w:r>
            <w:r w:rsidRPr="0042213B">
              <w:t xml:space="preserve"> </w:t>
            </w:r>
          </w:p>
          <w:p w:rsidR="0042213B" w:rsidRPr="0042213B" w:rsidRDefault="0042213B" w:rsidP="0042213B">
            <w:r w:rsidRPr="0042213B">
              <w:t>□ сбережения не превышают стоимость активов</w:t>
            </w:r>
            <w:r w:rsidR="00B358EF">
              <w:t xml:space="preserve"> для инвестирования</w:t>
            </w:r>
            <w:r w:rsidRPr="0042213B">
              <w:t xml:space="preserve"> </w:t>
            </w:r>
          </w:p>
          <w:p w:rsidR="0042213B" w:rsidRPr="0042213B" w:rsidRDefault="0042213B" w:rsidP="0042213B"/>
        </w:tc>
        <w:tc>
          <w:tcPr>
            <w:tcW w:w="2771" w:type="dxa"/>
          </w:tcPr>
          <w:p w:rsidR="0042213B" w:rsidRPr="0042213B" w:rsidRDefault="0042213B" w:rsidP="0042213B">
            <w:r w:rsidRPr="0042213B">
              <w:t>0,2</w:t>
            </w:r>
          </w:p>
          <w:p w:rsidR="0042213B" w:rsidRPr="0042213B" w:rsidRDefault="0042213B" w:rsidP="0042213B"/>
          <w:p w:rsidR="0042213B" w:rsidRPr="0042213B" w:rsidRDefault="0042213B" w:rsidP="0042213B"/>
          <w:p w:rsidR="0042213B" w:rsidRPr="0042213B" w:rsidRDefault="0042213B" w:rsidP="0042213B"/>
          <w:p w:rsidR="0042213B" w:rsidRPr="0042213B" w:rsidRDefault="0042213B" w:rsidP="0042213B">
            <w:r w:rsidRPr="0042213B">
              <w:t>0</w:t>
            </w:r>
          </w:p>
        </w:tc>
      </w:tr>
      <w:tr w:rsidR="0042213B" w:rsidRPr="0042213B" w:rsidTr="0042213B">
        <w:trPr>
          <w:trHeight w:val="131"/>
        </w:trPr>
        <w:tc>
          <w:tcPr>
            <w:tcW w:w="3463" w:type="dxa"/>
          </w:tcPr>
          <w:p w:rsidR="0042213B" w:rsidRPr="0042213B" w:rsidRDefault="0042213B" w:rsidP="0042213B">
            <w:r w:rsidRPr="0042213B">
              <w:t>Опыт и знания в области инвестирования</w:t>
            </w:r>
          </w:p>
        </w:tc>
        <w:tc>
          <w:tcPr>
            <w:tcW w:w="3341" w:type="dxa"/>
          </w:tcPr>
          <w:p w:rsidR="0042213B" w:rsidRPr="0042213B" w:rsidRDefault="0042213B" w:rsidP="0042213B">
            <w:r w:rsidRPr="0042213B">
              <w:t>□ отсутствует</w:t>
            </w:r>
          </w:p>
          <w:p w:rsidR="0042213B" w:rsidRPr="0042213B" w:rsidRDefault="0042213B" w:rsidP="0042213B">
            <w:r w:rsidRPr="0042213B">
              <w:t>□ до 1 года</w:t>
            </w:r>
          </w:p>
          <w:p w:rsidR="0042213B" w:rsidRPr="0042213B" w:rsidRDefault="0042213B" w:rsidP="0042213B">
            <w:r w:rsidRPr="0042213B">
              <w:t xml:space="preserve">□ от 1 года до 3 лет </w:t>
            </w:r>
          </w:p>
          <w:p w:rsidR="0042213B" w:rsidRPr="0042213B" w:rsidRDefault="0042213B" w:rsidP="0042213B">
            <w:r w:rsidRPr="0042213B">
              <w:t>□ от 3 лет</w:t>
            </w:r>
          </w:p>
          <w:p w:rsidR="0042213B" w:rsidRPr="0042213B" w:rsidRDefault="0042213B" w:rsidP="0042213B"/>
        </w:tc>
        <w:tc>
          <w:tcPr>
            <w:tcW w:w="2771" w:type="dxa"/>
          </w:tcPr>
          <w:p w:rsidR="0042213B" w:rsidRPr="0042213B" w:rsidRDefault="0042213B" w:rsidP="0042213B">
            <w:r w:rsidRPr="0042213B">
              <w:t>0</w:t>
            </w:r>
          </w:p>
          <w:p w:rsidR="0042213B" w:rsidRPr="0042213B" w:rsidRDefault="0042213B" w:rsidP="0042213B">
            <w:r w:rsidRPr="0042213B">
              <w:t>0,1</w:t>
            </w:r>
          </w:p>
          <w:p w:rsidR="0042213B" w:rsidRPr="0042213B" w:rsidRDefault="0042213B" w:rsidP="0042213B">
            <w:r w:rsidRPr="0042213B">
              <w:t>0,2</w:t>
            </w:r>
          </w:p>
          <w:p w:rsidR="0042213B" w:rsidRPr="0042213B" w:rsidRDefault="0042213B" w:rsidP="0042213B"/>
          <w:p w:rsidR="0042213B" w:rsidRPr="0042213B" w:rsidRDefault="0042213B" w:rsidP="0042213B">
            <w:r w:rsidRPr="0042213B">
              <w:t>0,3</w:t>
            </w:r>
          </w:p>
        </w:tc>
      </w:tr>
      <w:tr w:rsidR="0042213B" w:rsidRPr="0042213B" w:rsidTr="0042213B">
        <w:trPr>
          <w:trHeight w:val="131"/>
        </w:trPr>
        <w:tc>
          <w:tcPr>
            <w:tcW w:w="3463" w:type="dxa"/>
          </w:tcPr>
          <w:p w:rsidR="0042213B" w:rsidRPr="0042213B" w:rsidRDefault="0042213B" w:rsidP="0042213B">
            <w:pPr>
              <w:rPr>
                <w:i/>
              </w:rPr>
            </w:pPr>
            <w:r w:rsidRPr="0042213B">
              <w:rPr>
                <w:i/>
              </w:rPr>
              <w:t>Итоговый коэффициент</w:t>
            </w:r>
          </w:p>
        </w:tc>
        <w:tc>
          <w:tcPr>
            <w:tcW w:w="6112" w:type="dxa"/>
            <w:gridSpan w:val="2"/>
          </w:tcPr>
          <w:p w:rsidR="0042213B" w:rsidRPr="0042213B" w:rsidRDefault="0042213B" w:rsidP="0042213B"/>
        </w:tc>
      </w:tr>
      <w:tr w:rsidR="0042213B" w:rsidRPr="0042213B" w:rsidTr="0042213B">
        <w:trPr>
          <w:trHeight w:val="131"/>
        </w:trPr>
        <w:tc>
          <w:tcPr>
            <w:tcW w:w="9575" w:type="dxa"/>
            <w:gridSpan w:val="3"/>
          </w:tcPr>
          <w:p w:rsidR="0042213B" w:rsidRPr="0042213B" w:rsidRDefault="0042213B" w:rsidP="0042213B">
            <w:pPr>
              <w:rPr>
                <w:b/>
              </w:rPr>
            </w:pPr>
            <w:r w:rsidRPr="0042213B">
              <w:rPr>
                <w:b/>
                <w:i/>
              </w:rPr>
              <w:t>Для юридических лиц, не являющихся квалифицированными инвесторами:</w:t>
            </w:r>
          </w:p>
        </w:tc>
      </w:tr>
      <w:tr w:rsidR="0042213B" w:rsidRPr="0042213B" w:rsidTr="0042213B">
        <w:trPr>
          <w:trHeight w:val="588"/>
        </w:trPr>
        <w:tc>
          <w:tcPr>
            <w:tcW w:w="3463" w:type="dxa"/>
          </w:tcPr>
          <w:p w:rsidR="0042213B" w:rsidRPr="0042213B" w:rsidRDefault="0042213B" w:rsidP="0042213B">
            <w:pPr>
              <w:rPr>
                <w:b/>
              </w:rPr>
            </w:pPr>
            <w:r w:rsidRPr="0042213B">
              <w:t>Соотношение собственных оборотных сре</w:t>
            </w:r>
            <w:proofErr w:type="gramStart"/>
            <w:r w:rsidRPr="0042213B">
              <w:t>дств к з</w:t>
            </w:r>
            <w:proofErr w:type="gramEnd"/>
            <w:r w:rsidRPr="0042213B">
              <w:t xml:space="preserve">апасам и затратам. </w:t>
            </w:r>
          </w:p>
        </w:tc>
        <w:tc>
          <w:tcPr>
            <w:tcW w:w="3341" w:type="dxa"/>
          </w:tcPr>
          <w:p w:rsidR="0042213B" w:rsidRPr="0042213B" w:rsidRDefault="0042213B" w:rsidP="0042213B">
            <w:r w:rsidRPr="0042213B">
              <w:t>□ больше 1</w:t>
            </w:r>
          </w:p>
          <w:p w:rsidR="0042213B" w:rsidRPr="0042213B" w:rsidRDefault="0042213B" w:rsidP="0042213B">
            <w:r w:rsidRPr="0042213B">
              <w:t xml:space="preserve">□ меньше 1 </w:t>
            </w:r>
          </w:p>
          <w:p w:rsidR="0042213B" w:rsidRPr="0042213B" w:rsidRDefault="0042213B" w:rsidP="0042213B"/>
        </w:tc>
        <w:tc>
          <w:tcPr>
            <w:tcW w:w="2771" w:type="dxa"/>
          </w:tcPr>
          <w:p w:rsidR="0042213B" w:rsidRPr="0042213B" w:rsidRDefault="0042213B" w:rsidP="0042213B">
            <w:r w:rsidRPr="0042213B">
              <w:t>0,3</w:t>
            </w:r>
          </w:p>
          <w:p w:rsidR="0042213B" w:rsidRPr="0042213B" w:rsidRDefault="0042213B" w:rsidP="0042213B"/>
          <w:p w:rsidR="0042213B" w:rsidRPr="0042213B" w:rsidRDefault="0042213B" w:rsidP="0042213B"/>
          <w:p w:rsidR="0042213B" w:rsidRPr="0042213B" w:rsidRDefault="0042213B" w:rsidP="0042213B">
            <w:r w:rsidRPr="0042213B">
              <w:t>0</w:t>
            </w:r>
          </w:p>
        </w:tc>
      </w:tr>
      <w:tr w:rsidR="0042213B" w:rsidRPr="0042213B" w:rsidTr="0042213B">
        <w:trPr>
          <w:trHeight w:val="588"/>
        </w:trPr>
        <w:tc>
          <w:tcPr>
            <w:tcW w:w="3463" w:type="dxa"/>
          </w:tcPr>
          <w:p w:rsidR="0042213B" w:rsidRPr="0042213B" w:rsidRDefault="0042213B" w:rsidP="0042213B">
            <w:r w:rsidRPr="0042213B">
              <w:t xml:space="preserve">Квалификация специалистов подразделения, отвечающего за инвестиционную деятельность </w:t>
            </w:r>
          </w:p>
        </w:tc>
        <w:tc>
          <w:tcPr>
            <w:tcW w:w="3341" w:type="dxa"/>
          </w:tcPr>
          <w:p w:rsidR="0042213B" w:rsidRPr="0042213B" w:rsidRDefault="0042213B" w:rsidP="0042213B">
            <w:r w:rsidRPr="0042213B">
              <w:t>□ отсутствует</w:t>
            </w:r>
          </w:p>
          <w:p w:rsidR="0042213B" w:rsidRPr="0042213B" w:rsidRDefault="0042213B" w:rsidP="0042213B">
            <w:r w:rsidRPr="0042213B">
              <w:t>□ высшее экономическое/финансовое образование</w:t>
            </w:r>
          </w:p>
          <w:p w:rsidR="0042213B" w:rsidRPr="0042213B" w:rsidRDefault="0042213B" w:rsidP="0042213B">
            <w:r w:rsidRPr="0042213B">
              <w:t xml:space="preserve">□ высшее экономическое/финансовое </w:t>
            </w:r>
            <w:r w:rsidRPr="0042213B">
              <w:lastRenderedPageBreak/>
              <w:t xml:space="preserve">образование и опыт работы на финансовом рынке более 1 года </w:t>
            </w:r>
          </w:p>
          <w:p w:rsidR="0042213B" w:rsidRPr="0042213B" w:rsidRDefault="0042213B" w:rsidP="0042213B">
            <w:r w:rsidRPr="0042213B">
              <w:t xml:space="preserve">□ высшее экономическое/финансовое образование и опыт работы на финансовом рынке более 1 года в должности, напрямую связанной с инвестированием активов </w:t>
            </w:r>
          </w:p>
        </w:tc>
        <w:tc>
          <w:tcPr>
            <w:tcW w:w="2771" w:type="dxa"/>
          </w:tcPr>
          <w:p w:rsidR="0042213B" w:rsidRPr="0042213B" w:rsidRDefault="0042213B" w:rsidP="0042213B">
            <w:r w:rsidRPr="0042213B">
              <w:lastRenderedPageBreak/>
              <w:t>0</w:t>
            </w:r>
          </w:p>
          <w:p w:rsidR="0042213B" w:rsidRPr="0042213B" w:rsidRDefault="0042213B" w:rsidP="0042213B">
            <w:r w:rsidRPr="0042213B">
              <w:t>0,1</w:t>
            </w:r>
          </w:p>
          <w:p w:rsidR="0042213B" w:rsidRPr="0042213B" w:rsidRDefault="0042213B" w:rsidP="0042213B"/>
          <w:p w:rsidR="0042213B" w:rsidRPr="0042213B" w:rsidRDefault="0042213B" w:rsidP="0042213B"/>
          <w:p w:rsidR="0042213B" w:rsidRPr="0042213B" w:rsidRDefault="0042213B" w:rsidP="0042213B">
            <w:r w:rsidRPr="0042213B">
              <w:t>0,2</w:t>
            </w:r>
          </w:p>
          <w:p w:rsidR="0042213B" w:rsidRPr="0042213B" w:rsidRDefault="0042213B" w:rsidP="0042213B"/>
          <w:p w:rsidR="0042213B" w:rsidRPr="0042213B" w:rsidRDefault="0042213B" w:rsidP="0042213B"/>
          <w:p w:rsidR="0042213B" w:rsidRPr="0042213B" w:rsidRDefault="0042213B" w:rsidP="0042213B"/>
          <w:p w:rsidR="0042213B" w:rsidRPr="0042213B" w:rsidRDefault="0042213B" w:rsidP="0042213B">
            <w:r w:rsidRPr="0042213B">
              <w:t>0,3</w:t>
            </w:r>
          </w:p>
        </w:tc>
      </w:tr>
      <w:tr w:rsidR="0042213B" w:rsidRPr="0042213B" w:rsidTr="0042213B">
        <w:trPr>
          <w:trHeight w:val="125"/>
        </w:trPr>
        <w:tc>
          <w:tcPr>
            <w:tcW w:w="3463" w:type="dxa"/>
          </w:tcPr>
          <w:p w:rsidR="0042213B" w:rsidRPr="0042213B" w:rsidRDefault="0042213B" w:rsidP="0042213B">
            <w:r w:rsidRPr="0042213B">
              <w:lastRenderedPageBreak/>
              <w:t>Количество и объем операций с различными финансовыми инструментами за последний отчетный год</w:t>
            </w:r>
          </w:p>
        </w:tc>
        <w:tc>
          <w:tcPr>
            <w:tcW w:w="3341" w:type="dxa"/>
          </w:tcPr>
          <w:p w:rsidR="0042213B" w:rsidRPr="0042213B" w:rsidRDefault="0042213B" w:rsidP="0042213B">
            <w:r w:rsidRPr="0042213B">
              <w:t>□ операции не осуществлялись</w:t>
            </w:r>
          </w:p>
          <w:p w:rsidR="0042213B" w:rsidRPr="0042213B" w:rsidRDefault="0042213B" w:rsidP="0042213B">
            <w:r w:rsidRPr="0042213B">
              <w:t>□ менее 10 операций совокупной стоимостью менее 10 миллионов рублей</w:t>
            </w:r>
          </w:p>
          <w:p w:rsidR="0042213B" w:rsidRPr="0042213B" w:rsidRDefault="0042213B" w:rsidP="0042213B">
            <w:r w:rsidRPr="0042213B">
              <w:t>□ более 10 операций совокупной стоимостью более 10 миллионов рублей</w:t>
            </w:r>
          </w:p>
          <w:p w:rsidR="0042213B" w:rsidRPr="0042213B" w:rsidRDefault="0042213B" w:rsidP="0042213B"/>
        </w:tc>
        <w:tc>
          <w:tcPr>
            <w:tcW w:w="2771" w:type="dxa"/>
          </w:tcPr>
          <w:p w:rsidR="0042213B" w:rsidRPr="0042213B" w:rsidRDefault="0042213B" w:rsidP="0042213B">
            <w:r w:rsidRPr="0042213B">
              <w:t>0</w:t>
            </w:r>
          </w:p>
          <w:p w:rsidR="0042213B" w:rsidRPr="0042213B" w:rsidRDefault="0042213B" w:rsidP="0042213B">
            <w:r w:rsidRPr="0042213B">
              <w:t>0,2</w:t>
            </w:r>
          </w:p>
          <w:p w:rsidR="0042213B" w:rsidRPr="0042213B" w:rsidRDefault="0042213B" w:rsidP="0042213B"/>
          <w:p w:rsidR="0042213B" w:rsidRPr="0042213B" w:rsidRDefault="0042213B" w:rsidP="0042213B"/>
          <w:p w:rsidR="0042213B" w:rsidRPr="0042213B" w:rsidRDefault="0042213B" w:rsidP="0042213B"/>
          <w:p w:rsidR="0042213B" w:rsidRPr="0042213B" w:rsidRDefault="0042213B" w:rsidP="0042213B">
            <w:r w:rsidRPr="0042213B">
              <w:t>0,4</w:t>
            </w:r>
          </w:p>
        </w:tc>
      </w:tr>
      <w:tr w:rsidR="0042213B" w:rsidRPr="0042213B" w:rsidTr="0042213B">
        <w:trPr>
          <w:trHeight w:val="131"/>
        </w:trPr>
        <w:tc>
          <w:tcPr>
            <w:tcW w:w="3463" w:type="dxa"/>
          </w:tcPr>
          <w:p w:rsidR="0042213B" w:rsidRPr="0042213B" w:rsidRDefault="0042213B" w:rsidP="0042213B">
            <w:pPr>
              <w:rPr>
                <w:i/>
              </w:rPr>
            </w:pPr>
            <w:r w:rsidRPr="0042213B">
              <w:rPr>
                <w:i/>
              </w:rPr>
              <w:t>Итоговый коэффициент</w:t>
            </w:r>
          </w:p>
        </w:tc>
        <w:tc>
          <w:tcPr>
            <w:tcW w:w="6112" w:type="dxa"/>
            <w:gridSpan w:val="2"/>
          </w:tcPr>
          <w:p w:rsidR="0042213B" w:rsidRPr="0042213B" w:rsidRDefault="0042213B" w:rsidP="0042213B">
            <w:pPr>
              <w:rPr>
                <w:b/>
              </w:rPr>
            </w:pPr>
          </w:p>
        </w:tc>
      </w:tr>
      <w:tr w:rsidR="0042213B" w:rsidRPr="0042213B" w:rsidTr="0042213B">
        <w:trPr>
          <w:trHeight w:val="175"/>
        </w:trPr>
        <w:tc>
          <w:tcPr>
            <w:tcW w:w="9575" w:type="dxa"/>
            <w:gridSpan w:val="3"/>
          </w:tcPr>
          <w:p w:rsidR="0042213B" w:rsidRPr="0042213B" w:rsidRDefault="0042213B" w:rsidP="0042213B">
            <w:pPr>
              <w:rPr>
                <w:b/>
                <w:i/>
              </w:rPr>
            </w:pPr>
            <w:r w:rsidRPr="0042213B">
              <w:rPr>
                <w:b/>
                <w:i/>
              </w:rPr>
              <w:t>Для всех клиентов</w:t>
            </w:r>
          </w:p>
        </w:tc>
      </w:tr>
      <w:tr w:rsidR="0042213B" w:rsidRPr="0042213B" w:rsidTr="0042213B">
        <w:trPr>
          <w:trHeight w:val="118"/>
        </w:trPr>
        <w:tc>
          <w:tcPr>
            <w:tcW w:w="3463" w:type="dxa"/>
          </w:tcPr>
          <w:p w:rsidR="0042213B" w:rsidRPr="0042213B" w:rsidRDefault="0042213B" w:rsidP="0042213B">
            <w:r w:rsidRPr="0042213B">
              <w:t xml:space="preserve">Инвестиционный горизонт </w:t>
            </w:r>
          </w:p>
        </w:tc>
        <w:tc>
          <w:tcPr>
            <w:tcW w:w="6112" w:type="dxa"/>
            <w:gridSpan w:val="2"/>
          </w:tcPr>
          <w:p w:rsidR="0042213B" w:rsidRPr="0042213B" w:rsidRDefault="0042213B" w:rsidP="0042213B">
            <w:r w:rsidRPr="0042213B">
              <w:t>□ 1 год</w:t>
            </w:r>
          </w:p>
          <w:p w:rsidR="0042213B" w:rsidRPr="0042213B" w:rsidRDefault="0042213B" w:rsidP="0042213B"/>
          <w:p w:rsidR="0042213B" w:rsidRPr="0042213B" w:rsidRDefault="0042213B" w:rsidP="0042213B">
            <w:r w:rsidRPr="0042213B">
              <w:t>□ 2 года</w:t>
            </w:r>
          </w:p>
          <w:p w:rsidR="0042213B" w:rsidRPr="0042213B" w:rsidRDefault="0042213B" w:rsidP="0042213B"/>
          <w:p w:rsidR="0042213B" w:rsidRPr="0042213B" w:rsidRDefault="0042213B" w:rsidP="0042213B">
            <w:r w:rsidRPr="0042213B">
              <w:t>□ 3 года</w:t>
            </w:r>
          </w:p>
          <w:p w:rsidR="0042213B" w:rsidRPr="0042213B" w:rsidRDefault="0042213B" w:rsidP="0042213B"/>
          <w:p w:rsidR="0042213B" w:rsidRPr="0042213B" w:rsidRDefault="0042213B" w:rsidP="0042213B">
            <w:pPr>
              <w:rPr>
                <w:b/>
              </w:rPr>
            </w:pPr>
            <w:r w:rsidRPr="0042213B">
              <w:t>□ Иное____________</w:t>
            </w:r>
          </w:p>
          <w:p w:rsidR="0042213B" w:rsidRPr="0042213B" w:rsidRDefault="0042213B" w:rsidP="0042213B">
            <w:pPr>
              <w:rPr>
                <w:b/>
              </w:rPr>
            </w:pPr>
          </w:p>
        </w:tc>
      </w:tr>
      <w:tr w:rsidR="0042213B" w:rsidRPr="0042213B" w:rsidTr="0042213B">
        <w:trPr>
          <w:trHeight w:val="131"/>
        </w:trPr>
        <w:tc>
          <w:tcPr>
            <w:tcW w:w="3463" w:type="dxa"/>
          </w:tcPr>
          <w:p w:rsidR="0042213B" w:rsidRPr="0042213B" w:rsidRDefault="0042213B" w:rsidP="0042213B">
            <w:r w:rsidRPr="0042213B">
              <w:t xml:space="preserve">Ожидаемая доходность инвестирования, по окончанию инвестиционного горизонта </w:t>
            </w:r>
          </w:p>
        </w:tc>
        <w:tc>
          <w:tcPr>
            <w:tcW w:w="6112" w:type="dxa"/>
            <w:gridSpan w:val="2"/>
          </w:tcPr>
          <w:p w:rsidR="0042213B" w:rsidRPr="0042213B" w:rsidRDefault="0042213B" w:rsidP="0042213B">
            <w:r w:rsidRPr="0042213B">
              <w:t xml:space="preserve">□ должна быть выше суммы первоначальных инвестиций, без учета налогов и вознаграждения УК (без учета риска дефолта контрагента/эмитента) </w:t>
            </w:r>
          </w:p>
          <w:p w:rsidR="0042213B" w:rsidRPr="0042213B" w:rsidRDefault="0042213B" w:rsidP="0042213B">
            <w:r w:rsidRPr="0042213B">
              <w:t xml:space="preserve">□ должна быть равна сумме первоначальных инвестиций, без учета налогов и вознаграждения УК (без учета риска дефолта контрагента/эмитента) </w:t>
            </w:r>
          </w:p>
          <w:p w:rsidR="0042213B" w:rsidRPr="0042213B" w:rsidRDefault="0042213B" w:rsidP="0042213B">
            <w:r w:rsidRPr="0042213B">
              <w:t xml:space="preserve">□ может быть ниже суммы первоначальных инвестиций, без учета налогов и вознаграждения УК (без учета риска дефолта контрагента/эмитента) </w:t>
            </w:r>
          </w:p>
          <w:p w:rsidR="0042213B" w:rsidRPr="0042213B" w:rsidRDefault="0042213B" w:rsidP="0042213B">
            <w:pPr>
              <w:rPr>
                <w:b/>
              </w:rPr>
            </w:pPr>
          </w:p>
        </w:tc>
      </w:tr>
      <w:tr w:rsidR="0042213B" w:rsidRPr="0042213B" w:rsidTr="0042213B">
        <w:trPr>
          <w:trHeight w:val="131"/>
        </w:trPr>
        <w:tc>
          <w:tcPr>
            <w:tcW w:w="3463" w:type="dxa"/>
          </w:tcPr>
          <w:p w:rsidR="0042213B" w:rsidRPr="0042213B" w:rsidRDefault="0042213B" w:rsidP="0042213B">
            <w:r w:rsidRPr="0042213B">
              <w:t>Допустимый риск*</w:t>
            </w:r>
          </w:p>
        </w:tc>
        <w:tc>
          <w:tcPr>
            <w:tcW w:w="6112" w:type="dxa"/>
            <w:gridSpan w:val="2"/>
          </w:tcPr>
          <w:p w:rsidR="0042213B" w:rsidRPr="0042213B" w:rsidRDefault="0042213B" w:rsidP="0042213B">
            <w:pPr>
              <w:rPr>
                <w:b/>
              </w:rPr>
            </w:pPr>
            <w:r w:rsidRPr="0042213B">
              <w:rPr>
                <w:b/>
              </w:rPr>
              <w:t>Размер итогового коэффициента</w:t>
            </w:r>
          </w:p>
        </w:tc>
      </w:tr>
    </w:tbl>
    <w:p w:rsidR="0042213B" w:rsidRPr="0042213B" w:rsidRDefault="0042213B" w:rsidP="0042213B">
      <w:r w:rsidRPr="0042213B">
        <w:t>*Не заполняется квалифицированными инвесторами</w:t>
      </w:r>
    </w:p>
    <w:p w:rsidR="0042213B" w:rsidRPr="0042213B" w:rsidRDefault="0042213B" w:rsidP="0042213B">
      <w:pPr>
        <w:rPr>
          <w:b/>
          <w:bCs/>
        </w:rPr>
      </w:pPr>
    </w:p>
    <w:p w:rsidR="0042213B" w:rsidRPr="0042213B" w:rsidRDefault="0042213B" w:rsidP="0042213B">
      <w:pPr>
        <w:rPr>
          <w:b/>
          <w:bCs/>
        </w:rPr>
      </w:pPr>
      <w:r w:rsidRPr="0042213B">
        <w:rPr>
          <w:b/>
          <w:bCs/>
        </w:rPr>
        <w:t>Для информации:</w:t>
      </w:r>
    </w:p>
    <w:p w:rsidR="0042213B" w:rsidRPr="0042213B" w:rsidRDefault="0042213B" w:rsidP="0042213B">
      <w:r w:rsidRPr="0042213B">
        <w:t xml:space="preserve">В таблице представлены примеры коэффициента уровня риска активов, которые могут </w:t>
      </w:r>
      <w:r w:rsidR="00117C31">
        <w:t>рекомендоваться</w:t>
      </w:r>
      <w:r w:rsidRPr="0042213B">
        <w:t xml:space="preserve"> в рамках договора </w:t>
      </w:r>
      <w:r w:rsidR="00117C31">
        <w:t>об инвестиционном консультировании</w:t>
      </w:r>
      <w:r w:rsidRPr="0042213B">
        <w:t xml:space="preserve"> в зависимости от </w:t>
      </w:r>
      <w:r w:rsidR="00117C31">
        <w:t>д</w:t>
      </w:r>
      <w:r w:rsidRPr="0042213B">
        <w:t>опу</w:t>
      </w:r>
      <w:r w:rsidR="00117C31">
        <w:t>стимого риска, определенного в инвестиционном профиле к</w:t>
      </w:r>
      <w:r w:rsidRPr="0042213B">
        <w:t xml:space="preserve">лиента. </w:t>
      </w:r>
    </w:p>
    <w:p w:rsidR="0042213B" w:rsidRPr="0042213B" w:rsidRDefault="0042213B" w:rsidP="0042213B">
      <w:proofErr w:type="gramStart"/>
      <w:r w:rsidRPr="0042213B">
        <w:t>К</w:t>
      </w:r>
      <w:proofErr w:type="gramEnd"/>
      <w:r w:rsidRPr="0042213B">
        <w:t xml:space="preserve"> консервативным относятся активы с коэффициентом – от 0,1 до 0,4</w:t>
      </w:r>
    </w:p>
    <w:p w:rsidR="0042213B" w:rsidRPr="0042213B" w:rsidRDefault="0042213B" w:rsidP="0042213B">
      <w:proofErr w:type="gramStart"/>
      <w:r w:rsidRPr="0042213B">
        <w:t>К</w:t>
      </w:r>
      <w:proofErr w:type="gramEnd"/>
      <w:r w:rsidRPr="0042213B">
        <w:t xml:space="preserve"> умеренно агрессивным относятся активы с коэффициентом – от 0,5 до 0,7</w:t>
      </w:r>
    </w:p>
    <w:p w:rsidR="0042213B" w:rsidRPr="0042213B" w:rsidRDefault="0042213B" w:rsidP="0042213B">
      <w:proofErr w:type="gramStart"/>
      <w:r w:rsidRPr="0042213B">
        <w:t>К</w:t>
      </w:r>
      <w:proofErr w:type="gramEnd"/>
      <w:r w:rsidRPr="0042213B">
        <w:t xml:space="preserve"> агрессивным относятся активы с коэффициентом – от 0,7 до 1.</w:t>
      </w:r>
    </w:p>
    <w:p w:rsidR="0042213B" w:rsidRPr="0042213B" w:rsidRDefault="0042213B" w:rsidP="0042213B"/>
    <w:p w:rsidR="0042213B" w:rsidRPr="0042213B" w:rsidRDefault="00FE1C05" w:rsidP="0042213B">
      <w:r>
        <w:t>В консервативном портфеле к</w:t>
      </w:r>
      <w:r w:rsidR="0042213B" w:rsidRPr="0042213B">
        <w:t>лиента доля консервативных инструментов не должна быть ниже 80% от активов.</w:t>
      </w:r>
    </w:p>
    <w:p w:rsidR="0042213B" w:rsidRPr="0042213B" w:rsidRDefault="0042213B" w:rsidP="0042213B">
      <w:r w:rsidRPr="0042213B">
        <w:t>В</w:t>
      </w:r>
      <w:r w:rsidR="00FE1C05">
        <w:t xml:space="preserve"> умеренно агрессивном портфеле к</w:t>
      </w:r>
      <w:r w:rsidRPr="0042213B">
        <w:t>лиента доля консервативных инструментов не должна быть ниже 50%.</w:t>
      </w:r>
    </w:p>
    <w:p w:rsidR="0042213B" w:rsidRPr="0042213B" w:rsidRDefault="00FE1C05" w:rsidP="0042213B">
      <w:r>
        <w:t>В агрессивном портфеле к</w:t>
      </w:r>
      <w:r w:rsidR="0042213B" w:rsidRPr="0042213B">
        <w:t>лиента доля консервативных инструментов не установлена.</w:t>
      </w:r>
    </w:p>
    <w:p w:rsidR="0042213B" w:rsidRPr="0042213B" w:rsidRDefault="0042213B" w:rsidP="0042213B">
      <w:pPr>
        <w:rPr>
          <w:b/>
          <w:bCs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706"/>
        <w:gridCol w:w="7348"/>
      </w:tblGrid>
      <w:tr w:rsidR="0042213B" w:rsidRPr="0042213B" w:rsidTr="0042213B">
        <w:trPr>
          <w:trHeight w:val="125"/>
        </w:trPr>
        <w:tc>
          <w:tcPr>
            <w:tcW w:w="1706" w:type="dxa"/>
          </w:tcPr>
          <w:p w:rsidR="0042213B" w:rsidRPr="0042213B" w:rsidRDefault="0042213B" w:rsidP="0042213B">
            <w:r w:rsidRPr="0042213B">
              <w:t>Коэффициент</w:t>
            </w:r>
          </w:p>
        </w:tc>
        <w:tc>
          <w:tcPr>
            <w:tcW w:w="7348" w:type="dxa"/>
          </w:tcPr>
          <w:p w:rsidR="0042213B" w:rsidRPr="0042213B" w:rsidRDefault="0042213B" w:rsidP="0042213B">
            <w:r w:rsidRPr="0042213B">
              <w:t>Актив</w:t>
            </w:r>
          </w:p>
        </w:tc>
      </w:tr>
      <w:tr w:rsidR="0042213B" w:rsidRPr="0042213B" w:rsidTr="0042213B">
        <w:trPr>
          <w:trHeight w:val="125"/>
        </w:trPr>
        <w:tc>
          <w:tcPr>
            <w:tcW w:w="1706" w:type="dxa"/>
          </w:tcPr>
          <w:p w:rsidR="0042213B" w:rsidRPr="0042213B" w:rsidRDefault="0042213B" w:rsidP="0042213B">
            <w:r w:rsidRPr="0042213B">
              <w:lastRenderedPageBreak/>
              <w:t>0,1</w:t>
            </w:r>
          </w:p>
        </w:tc>
        <w:tc>
          <w:tcPr>
            <w:tcW w:w="7348" w:type="dxa"/>
          </w:tcPr>
          <w:p w:rsidR="0042213B" w:rsidRPr="0042213B" w:rsidRDefault="0042213B" w:rsidP="0042213B">
            <w:r w:rsidRPr="0042213B">
              <w:t>Денежные средства на счетах и во вкладах в кредитных организациях с рейтингом не ниже суверенного, сниженного на 3 ступени</w:t>
            </w:r>
          </w:p>
        </w:tc>
      </w:tr>
      <w:tr w:rsidR="0042213B" w:rsidRPr="0042213B" w:rsidTr="0042213B">
        <w:trPr>
          <w:trHeight w:val="131"/>
        </w:trPr>
        <w:tc>
          <w:tcPr>
            <w:tcW w:w="1706" w:type="dxa"/>
          </w:tcPr>
          <w:p w:rsidR="0042213B" w:rsidRPr="0042213B" w:rsidRDefault="0042213B" w:rsidP="0042213B">
            <w:r w:rsidRPr="0042213B">
              <w:t>0,2</w:t>
            </w:r>
          </w:p>
        </w:tc>
        <w:tc>
          <w:tcPr>
            <w:tcW w:w="7348" w:type="dxa"/>
          </w:tcPr>
          <w:p w:rsidR="0042213B" w:rsidRPr="0042213B" w:rsidRDefault="0042213B" w:rsidP="0042213B">
            <w:r w:rsidRPr="0042213B">
              <w:t xml:space="preserve">Облигации/еврооблигации либо эмитенты облигаций, имеющие рейтинг не ниже суверенного, сниженного на три ступени и сроком до погашения (оферты) до 2 лет </w:t>
            </w:r>
          </w:p>
          <w:p w:rsidR="0042213B" w:rsidRPr="0042213B" w:rsidRDefault="0042213B" w:rsidP="0042213B">
            <w:r w:rsidRPr="0042213B">
              <w:t>Инвестиционные паи открытых паевых инвестиционных фондов</w:t>
            </w:r>
          </w:p>
        </w:tc>
      </w:tr>
      <w:tr w:rsidR="0042213B" w:rsidRPr="0042213B" w:rsidTr="0042213B">
        <w:trPr>
          <w:trHeight w:val="131"/>
        </w:trPr>
        <w:tc>
          <w:tcPr>
            <w:tcW w:w="1706" w:type="dxa"/>
          </w:tcPr>
          <w:p w:rsidR="0042213B" w:rsidRPr="0042213B" w:rsidRDefault="0042213B" w:rsidP="0042213B">
            <w:r w:rsidRPr="0042213B">
              <w:t>0,3</w:t>
            </w:r>
          </w:p>
        </w:tc>
        <w:tc>
          <w:tcPr>
            <w:tcW w:w="7348" w:type="dxa"/>
          </w:tcPr>
          <w:p w:rsidR="0042213B" w:rsidRPr="0042213B" w:rsidRDefault="0042213B" w:rsidP="0042213B">
            <w:r w:rsidRPr="0042213B">
              <w:t>Облигации, еврооблигации либо эмитенты облигаций, имеющие рейтинг не ниже суверенного, сниженного на три ступени и сроком до погашения (оферты) свыше 2 лет</w:t>
            </w:r>
          </w:p>
          <w:p w:rsidR="0042213B" w:rsidRPr="0042213B" w:rsidRDefault="0042213B" w:rsidP="0042213B">
            <w:r w:rsidRPr="0042213B">
              <w:t>Акции российских эмитентов, входящих в первый уровень котировального списка Московской биржи</w:t>
            </w:r>
          </w:p>
        </w:tc>
      </w:tr>
      <w:tr w:rsidR="0042213B" w:rsidRPr="0042213B" w:rsidTr="0042213B">
        <w:trPr>
          <w:trHeight w:val="131"/>
        </w:trPr>
        <w:tc>
          <w:tcPr>
            <w:tcW w:w="1706" w:type="dxa"/>
          </w:tcPr>
          <w:p w:rsidR="0042213B" w:rsidRPr="0042213B" w:rsidRDefault="0042213B" w:rsidP="0042213B">
            <w:r w:rsidRPr="0042213B">
              <w:t>0,4</w:t>
            </w:r>
          </w:p>
        </w:tc>
        <w:tc>
          <w:tcPr>
            <w:tcW w:w="7348" w:type="dxa"/>
          </w:tcPr>
          <w:p w:rsidR="0042213B" w:rsidRPr="0042213B" w:rsidRDefault="0042213B" w:rsidP="0042213B">
            <w:r w:rsidRPr="0042213B">
              <w:t>Иные облигации, допущенные к организованным торгам</w:t>
            </w:r>
          </w:p>
        </w:tc>
      </w:tr>
      <w:tr w:rsidR="0042213B" w:rsidRPr="0042213B" w:rsidTr="0042213B">
        <w:trPr>
          <w:trHeight w:val="131"/>
        </w:trPr>
        <w:tc>
          <w:tcPr>
            <w:tcW w:w="1706" w:type="dxa"/>
          </w:tcPr>
          <w:p w:rsidR="0042213B" w:rsidRPr="0042213B" w:rsidRDefault="0042213B" w:rsidP="0042213B">
            <w:r w:rsidRPr="0042213B">
              <w:t>0,5</w:t>
            </w:r>
          </w:p>
        </w:tc>
        <w:tc>
          <w:tcPr>
            <w:tcW w:w="7348" w:type="dxa"/>
          </w:tcPr>
          <w:p w:rsidR="0042213B" w:rsidRPr="0042213B" w:rsidRDefault="0042213B" w:rsidP="0042213B">
            <w:r w:rsidRPr="0042213B">
              <w:t>Иные облигации</w:t>
            </w:r>
          </w:p>
          <w:p w:rsidR="0042213B" w:rsidRPr="0042213B" w:rsidRDefault="0042213B" w:rsidP="0042213B">
            <w:r w:rsidRPr="0042213B">
              <w:t>Депозитарные расписки</w:t>
            </w:r>
          </w:p>
          <w:p w:rsidR="0042213B" w:rsidRPr="0042213B" w:rsidRDefault="0042213B" w:rsidP="0042213B">
            <w:r w:rsidRPr="0042213B">
              <w:t>Инвестиционные паи интервальных паевых инвестиционных фондов</w:t>
            </w:r>
          </w:p>
        </w:tc>
      </w:tr>
      <w:tr w:rsidR="0042213B" w:rsidRPr="0042213B" w:rsidTr="0042213B">
        <w:trPr>
          <w:trHeight w:val="131"/>
        </w:trPr>
        <w:tc>
          <w:tcPr>
            <w:tcW w:w="1706" w:type="dxa"/>
          </w:tcPr>
          <w:p w:rsidR="0042213B" w:rsidRPr="0042213B" w:rsidRDefault="0042213B" w:rsidP="0042213B">
            <w:r w:rsidRPr="0042213B">
              <w:t>0,6</w:t>
            </w:r>
          </w:p>
        </w:tc>
        <w:tc>
          <w:tcPr>
            <w:tcW w:w="7348" w:type="dxa"/>
          </w:tcPr>
          <w:p w:rsidR="0042213B" w:rsidRPr="0042213B" w:rsidRDefault="0042213B" w:rsidP="0042213B">
            <w:r w:rsidRPr="0042213B">
              <w:t>Акции российских эмитентов, за исключением акций, включенных в первый уровень котировального списка Московской Биржи</w:t>
            </w:r>
          </w:p>
        </w:tc>
      </w:tr>
      <w:tr w:rsidR="0042213B" w:rsidRPr="0042213B" w:rsidTr="0042213B">
        <w:trPr>
          <w:trHeight w:val="131"/>
        </w:trPr>
        <w:tc>
          <w:tcPr>
            <w:tcW w:w="1706" w:type="dxa"/>
          </w:tcPr>
          <w:p w:rsidR="0042213B" w:rsidRPr="0042213B" w:rsidRDefault="0042213B" w:rsidP="0042213B">
            <w:r w:rsidRPr="0042213B">
              <w:t>0,7</w:t>
            </w:r>
          </w:p>
        </w:tc>
        <w:tc>
          <w:tcPr>
            <w:tcW w:w="7348" w:type="dxa"/>
          </w:tcPr>
          <w:p w:rsidR="0042213B" w:rsidRPr="0042213B" w:rsidRDefault="0042213B" w:rsidP="0042213B">
            <w:r w:rsidRPr="0042213B">
              <w:t>Инвестиционные паи закрытых паевых инвестиционных фондов</w:t>
            </w:r>
          </w:p>
        </w:tc>
      </w:tr>
      <w:tr w:rsidR="0042213B" w:rsidRPr="0042213B" w:rsidTr="0042213B">
        <w:trPr>
          <w:trHeight w:val="131"/>
        </w:trPr>
        <w:tc>
          <w:tcPr>
            <w:tcW w:w="1706" w:type="dxa"/>
          </w:tcPr>
          <w:p w:rsidR="0042213B" w:rsidRPr="0042213B" w:rsidRDefault="0042213B" w:rsidP="0042213B">
            <w:r w:rsidRPr="0042213B">
              <w:t>0,8</w:t>
            </w:r>
          </w:p>
        </w:tc>
        <w:tc>
          <w:tcPr>
            <w:tcW w:w="7348" w:type="dxa"/>
          </w:tcPr>
          <w:p w:rsidR="0042213B" w:rsidRPr="0042213B" w:rsidRDefault="0042213B" w:rsidP="0042213B">
            <w:r w:rsidRPr="0042213B">
              <w:t xml:space="preserve">Иные акции </w:t>
            </w:r>
          </w:p>
        </w:tc>
      </w:tr>
      <w:tr w:rsidR="0042213B" w:rsidRPr="0042213B" w:rsidTr="0042213B">
        <w:trPr>
          <w:trHeight w:val="131"/>
        </w:trPr>
        <w:tc>
          <w:tcPr>
            <w:tcW w:w="1706" w:type="dxa"/>
          </w:tcPr>
          <w:p w:rsidR="0042213B" w:rsidRPr="0042213B" w:rsidRDefault="0042213B" w:rsidP="0042213B">
            <w:r w:rsidRPr="0042213B">
              <w:t>0,9</w:t>
            </w:r>
          </w:p>
        </w:tc>
        <w:tc>
          <w:tcPr>
            <w:tcW w:w="7348" w:type="dxa"/>
          </w:tcPr>
          <w:p w:rsidR="0042213B" w:rsidRPr="0042213B" w:rsidRDefault="0042213B" w:rsidP="0042213B">
            <w:r w:rsidRPr="0042213B">
              <w:t>Ипотечные сертификаты участия</w:t>
            </w:r>
          </w:p>
        </w:tc>
      </w:tr>
      <w:tr w:rsidR="0042213B" w:rsidRPr="0042213B" w:rsidTr="0042213B">
        <w:trPr>
          <w:trHeight w:val="131"/>
        </w:trPr>
        <w:tc>
          <w:tcPr>
            <w:tcW w:w="1706" w:type="dxa"/>
          </w:tcPr>
          <w:p w:rsidR="0042213B" w:rsidRPr="0042213B" w:rsidRDefault="0042213B" w:rsidP="0042213B">
            <w:r w:rsidRPr="0042213B">
              <w:t>1</w:t>
            </w:r>
          </w:p>
        </w:tc>
        <w:tc>
          <w:tcPr>
            <w:tcW w:w="7348" w:type="dxa"/>
          </w:tcPr>
          <w:p w:rsidR="0042213B" w:rsidRPr="0042213B" w:rsidRDefault="0042213B" w:rsidP="0042213B">
            <w:r w:rsidRPr="0042213B">
              <w:t>Производные финансовые инструменты</w:t>
            </w:r>
          </w:p>
        </w:tc>
      </w:tr>
    </w:tbl>
    <w:p w:rsidR="0042213B" w:rsidRPr="0042213B" w:rsidRDefault="0042213B" w:rsidP="0042213B">
      <w:pPr>
        <w:rPr>
          <w:b/>
        </w:rPr>
      </w:pPr>
    </w:p>
    <w:p w:rsidR="00FB0F48" w:rsidRDefault="00FB0F48" w:rsidP="00182FEF">
      <w:pPr>
        <w:sectPr w:rsidR="00FB0F48" w:rsidSect="008B40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623F" w:rsidRDefault="00CB623F" w:rsidP="00CB623F">
      <w:pPr>
        <w:jc w:val="right"/>
      </w:pPr>
      <w:r>
        <w:lastRenderedPageBreak/>
        <w:t>Приложение №3</w:t>
      </w:r>
    </w:p>
    <w:p w:rsidR="00CB623F" w:rsidRDefault="00CB623F" w:rsidP="00CB623F"/>
    <w:p w:rsidR="00CB623F" w:rsidRPr="00FB0F48" w:rsidRDefault="00CB623F" w:rsidP="00CB623F">
      <w:pPr>
        <w:jc w:val="center"/>
        <w:rPr>
          <w:b/>
        </w:rPr>
      </w:pPr>
      <w:r w:rsidRPr="00FB0F48">
        <w:rPr>
          <w:b/>
        </w:rPr>
        <w:t>Описание типичных процессов (ситуаций), не являющихся предоставлением индивидуальных инвестиционных рекомендаций</w:t>
      </w:r>
    </w:p>
    <w:p w:rsidR="00CB623F" w:rsidRDefault="00CB623F" w:rsidP="00CB623F"/>
    <w:tbl>
      <w:tblPr>
        <w:tblStyle w:val="a6"/>
        <w:tblW w:w="14425" w:type="dxa"/>
        <w:tblLook w:val="04A0"/>
      </w:tblPr>
      <w:tblGrid>
        <w:gridCol w:w="654"/>
        <w:gridCol w:w="5550"/>
        <w:gridCol w:w="8221"/>
      </w:tblGrid>
      <w:tr w:rsidR="00CB623F" w:rsidRPr="00647D61" w:rsidTr="00B0732D">
        <w:trPr>
          <w:trHeight w:val="1540"/>
        </w:trPr>
        <w:tc>
          <w:tcPr>
            <w:tcW w:w="654" w:type="dxa"/>
          </w:tcPr>
          <w:p w:rsidR="00CB623F" w:rsidRPr="00647D61" w:rsidRDefault="00CB623F" w:rsidP="00B0732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7D61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7D61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647D61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647D61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50" w:type="dxa"/>
          </w:tcPr>
          <w:p w:rsidR="00CB623F" w:rsidRPr="00647D61" w:rsidRDefault="00CB623F" w:rsidP="00B0732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7D61">
              <w:rPr>
                <w:b/>
                <w:color w:val="000000" w:themeColor="text1"/>
                <w:sz w:val="20"/>
                <w:szCs w:val="20"/>
              </w:rPr>
              <w:t>Описание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F7D76">
              <w:rPr>
                <w:b/>
                <w:color w:val="000000" w:themeColor="text1"/>
                <w:sz w:val="20"/>
                <w:szCs w:val="20"/>
              </w:rPr>
              <w:t>типичных процессов (ситуаций)</w:t>
            </w:r>
          </w:p>
        </w:tc>
        <w:tc>
          <w:tcPr>
            <w:tcW w:w="8221" w:type="dxa"/>
          </w:tcPr>
          <w:p w:rsidR="00CB623F" w:rsidRPr="00647D61" w:rsidRDefault="00CB623F" w:rsidP="00B0732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Комментарий</w:t>
            </w:r>
          </w:p>
        </w:tc>
      </w:tr>
      <w:tr w:rsidR="00CB623F" w:rsidRPr="00647D61" w:rsidTr="00B0732D">
        <w:tc>
          <w:tcPr>
            <w:tcW w:w="654" w:type="dxa"/>
          </w:tcPr>
          <w:p w:rsidR="00CB623F" w:rsidRPr="00647D61" w:rsidRDefault="00CB623F" w:rsidP="00B0732D">
            <w:pPr>
              <w:rPr>
                <w:color w:val="000000" w:themeColor="text1"/>
                <w:sz w:val="20"/>
                <w:szCs w:val="20"/>
              </w:rPr>
            </w:pPr>
            <w:r w:rsidRPr="00647D6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50" w:type="dxa"/>
          </w:tcPr>
          <w:p w:rsidR="00CB623F" w:rsidRPr="004F09EB" w:rsidRDefault="00CB623F" w:rsidP="00B0732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47D61">
              <w:rPr>
                <w:color w:val="000000" w:themeColor="text1"/>
                <w:sz w:val="20"/>
                <w:szCs w:val="20"/>
              </w:rPr>
              <w:t>Предоставление аналитической информации</w:t>
            </w:r>
            <w:r>
              <w:rPr>
                <w:color w:val="000000" w:themeColor="text1"/>
                <w:sz w:val="20"/>
                <w:szCs w:val="20"/>
              </w:rPr>
              <w:t xml:space="preserve"> (прогнозы, оценки)</w:t>
            </w:r>
            <w:bookmarkStart w:id="0" w:name="_GoBack"/>
            <w:bookmarkEnd w:id="0"/>
            <w:r w:rsidRPr="00647D61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 xml:space="preserve">Может содержать отметки «Покупка/продажа,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sell</w:t>
            </w:r>
            <w:r w:rsidRPr="004F09EB"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buy</w:t>
            </w:r>
            <w:r w:rsidRPr="004F09EB"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hold</w:t>
            </w:r>
            <w:r>
              <w:rPr>
                <w:color w:val="000000" w:themeColor="text1"/>
                <w:sz w:val="20"/>
                <w:szCs w:val="20"/>
              </w:rPr>
              <w:t>», но не является индивидуальной рекомендацией, поскольку основана только на анализе инструмента, исторических значений, политической/экономической ситуации, без учета интересов получателя информации</w:t>
            </w:r>
          </w:p>
        </w:tc>
        <w:tc>
          <w:tcPr>
            <w:tcW w:w="8221" w:type="dxa"/>
          </w:tcPr>
          <w:p w:rsidR="00CB623F" w:rsidRPr="00647D61" w:rsidRDefault="00CB623F" w:rsidP="00B0732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47D61">
              <w:rPr>
                <w:color w:val="000000" w:themeColor="text1"/>
                <w:sz w:val="20"/>
                <w:szCs w:val="20"/>
              </w:rPr>
              <w:t>Информация предоставляется в рамках доп</w:t>
            </w:r>
            <w:r>
              <w:rPr>
                <w:color w:val="000000" w:themeColor="text1"/>
                <w:sz w:val="20"/>
                <w:szCs w:val="20"/>
              </w:rPr>
              <w:t>олнительного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 сервиса и обеспечения информированности клиента по брокерскому обслуживанию. </w:t>
            </w:r>
          </w:p>
          <w:p w:rsidR="00CB623F" w:rsidRPr="00647D61" w:rsidRDefault="00CB623F" w:rsidP="00B0732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47D61">
              <w:rPr>
                <w:color w:val="000000" w:themeColor="text1"/>
                <w:sz w:val="20"/>
                <w:szCs w:val="20"/>
                <w:u w:val="single"/>
              </w:rPr>
              <w:t>Способ предоставления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 – размещение на официальном сайте </w:t>
            </w:r>
            <w:r>
              <w:rPr>
                <w:color w:val="000000" w:themeColor="text1"/>
                <w:sz w:val="20"/>
                <w:szCs w:val="20"/>
              </w:rPr>
              <w:t>общества</w:t>
            </w:r>
            <w:r w:rsidRPr="00647D61">
              <w:rPr>
                <w:color w:val="000000" w:themeColor="text1"/>
                <w:sz w:val="20"/>
                <w:szCs w:val="20"/>
              </w:rPr>
              <w:t>, личном кабинете Клиента, направление на адрес электронной почты Клиента, на бумажном носителе на руки, устно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CB623F" w:rsidRPr="00647D61" w:rsidTr="00B0732D">
        <w:tc>
          <w:tcPr>
            <w:tcW w:w="654" w:type="dxa"/>
          </w:tcPr>
          <w:p w:rsidR="00CB623F" w:rsidRPr="00647D61" w:rsidRDefault="00CB623F" w:rsidP="00B0732D">
            <w:pPr>
              <w:rPr>
                <w:color w:val="000000" w:themeColor="text1"/>
                <w:sz w:val="20"/>
                <w:szCs w:val="20"/>
              </w:rPr>
            </w:pPr>
            <w:r w:rsidRPr="00647D6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50" w:type="dxa"/>
          </w:tcPr>
          <w:p w:rsidR="00CB623F" w:rsidRPr="00647D61" w:rsidRDefault="00CB623F" w:rsidP="00B0732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47D61">
              <w:rPr>
                <w:color w:val="000000" w:themeColor="text1"/>
                <w:sz w:val="20"/>
                <w:szCs w:val="20"/>
              </w:rPr>
              <w:t>Предоставление рекламного материала (презентаци</w:t>
            </w:r>
            <w:r>
              <w:rPr>
                <w:color w:val="000000" w:themeColor="text1"/>
                <w:sz w:val="20"/>
                <w:szCs w:val="20"/>
              </w:rPr>
              <w:t>и)  о финансовых инструментах (</w:t>
            </w:r>
            <w:r w:rsidRPr="00647D61">
              <w:rPr>
                <w:color w:val="000000" w:themeColor="text1"/>
                <w:sz w:val="20"/>
                <w:szCs w:val="20"/>
              </w:rPr>
              <w:t>как сопровождающееся непосредственной коммуникацией с клиентом, так и без нее)</w:t>
            </w:r>
          </w:p>
        </w:tc>
        <w:tc>
          <w:tcPr>
            <w:tcW w:w="8221" w:type="dxa"/>
          </w:tcPr>
          <w:p w:rsidR="00CB623F" w:rsidRPr="00647D61" w:rsidRDefault="00CB623F" w:rsidP="00B0732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47D61">
              <w:rPr>
                <w:color w:val="000000" w:themeColor="text1"/>
                <w:sz w:val="20"/>
                <w:szCs w:val="20"/>
              </w:rPr>
              <w:t xml:space="preserve">У </w:t>
            </w:r>
            <w:r>
              <w:rPr>
                <w:color w:val="000000" w:themeColor="text1"/>
                <w:sz w:val="20"/>
                <w:szCs w:val="20"/>
              </w:rPr>
              <w:t>общества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 с 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лиентом может не быть договорных отношений, либо может быть заключен </w:t>
            </w:r>
            <w:r>
              <w:rPr>
                <w:color w:val="000000" w:themeColor="text1"/>
                <w:sz w:val="20"/>
                <w:szCs w:val="20"/>
              </w:rPr>
              <w:t>договор о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 брокерско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 обслуживани</w:t>
            </w:r>
            <w:r>
              <w:rPr>
                <w:color w:val="000000" w:themeColor="text1"/>
                <w:sz w:val="20"/>
                <w:szCs w:val="20"/>
              </w:rPr>
              <w:t xml:space="preserve">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или)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 договор об </w:t>
            </w:r>
            <w:r>
              <w:rPr>
                <w:color w:val="000000" w:themeColor="text1"/>
                <w:sz w:val="20"/>
                <w:szCs w:val="20"/>
              </w:rPr>
              <w:t>инвестиционному консультировании</w:t>
            </w:r>
            <w:r w:rsidRPr="00647D61">
              <w:rPr>
                <w:color w:val="000000" w:themeColor="text1"/>
                <w:sz w:val="20"/>
                <w:szCs w:val="20"/>
              </w:rPr>
              <w:t>.</w:t>
            </w:r>
          </w:p>
          <w:p w:rsidR="00CB623F" w:rsidRPr="00647D61" w:rsidRDefault="00CB623F" w:rsidP="00B0732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47D61">
              <w:rPr>
                <w:color w:val="000000" w:themeColor="text1"/>
                <w:sz w:val="20"/>
                <w:szCs w:val="20"/>
                <w:u w:val="single"/>
              </w:rPr>
              <w:t>Способ предоставления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 - размещение на официальном сайте </w:t>
            </w:r>
            <w:r>
              <w:rPr>
                <w:color w:val="000000" w:themeColor="text1"/>
                <w:sz w:val="20"/>
                <w:szCs w:val="20"/>
              </w:rPr>
              <w:t>общества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, личном кабинете Клиента, направление на адрес электронной почты Клиента, на бумажном носителе на руки, устно, в т.ч. </w:t>
            </w:r>
            <w:r>
              <w:rPr>
                <w:color w:val="000000" w:themeColor="text1"/>
                <w:sz w:val="20"/>
                <w:szCs w:val="20"/>
              </w:rPr>
              <w:t>агентами.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B623F" w:rsidRPr="00647D61" w:rsidTr="00B0732D">
        <w:tc>
          <w:tcPr>
            <w:tcW w:w="654" w:type="dxa"/>
          </w:tcPr>
          <w:p w:rsidR="00CB623F" w:rsidRPr="00647D61" w:rsidRDefault="00CB623F" w:rsidP="00B0732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47D6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50" w:type="dxa"/>
          </w:tcPr>
          <w:p w:rsidR="00CB623F" w:rsidRPr="00647D61" w:rsidRDefault="00CB623F" w:rsidP="00B0732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47D61">
              <w:rPr>
                <w:color w:val="000000" w:themeColor="text1"/>
                <w:sz w:val="20"/>
                <w:szCs w:val="20"/>
              </w:rPr>
              <w:t xml:space="preserve">Исполнение </w:t>
            </w:r>
            <w:r>
              <w:rPr>
                <w:color w:val="000000" w:themeColor="text1"/>
                <w:sz w:val="20"/>
                <w:szCs w:val="20"/>
              </w:rPr>
              <w:t>агентом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 обязанностей по договору с УК</w:t>
            </w:r>
            <w:r>
              <w:rPr>
                <w:color w:val="000000" w:themeColor="text1"/>
                <w:sz w:val="20"/>
                <w:szCs w:val="20"/>
              </w:rPr>
              <w:t xml:space="preserve"> ПИФ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 о выполнении функций агента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D7121">
              <w:rPr>
                <w:color w:val="000000" w:themeColor="text1"/>
                <w:sz w:val="20"/>
                <w:szCs w:val="20"/>
              </w:rPr>
              <w:t>по выдаче, погашению и обмену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инвестиционных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 паев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 Предоставление информации о паях УК (</w:t>
            </w:r>
            <w:r>
              <w:rPr>
                <w:color w:val="000000" w:themeColor="text1"/>
                <w:sz w:val="20"/>
                <w:szCs w:val="20"/>
              </w:rPr>
              <w:t>стоимость инвестиционного пая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, исторические данные, </w:t>
            </w:r>
            <w:r>
              <w:rPr>
                <w:color w:val="000000" w:themeColor="text1"/>
                <w:sz w:val="20"/>
                <w:szCs w:val="20"/>
              </w:rPr>
              <w:t>состав и структура активов ПИФ, стоимость чистых активов ПИФ, правила ПИФ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 и т.п.) с предложением клиенту рассмотреть возможности их приобретения</w:t>
            </w:r>
            <w:r>
              <w:rPr>
                <w:color w:val="000000" w:themeColor="text1"/>
                <w:sz w:val="20"/>
                <w:szCs w:val="20"/>
              </w:rPr>
              <w:t xml:space="preserve"> (обмену)</w:t>
            </w:r>
            <w:r w:rsidRPr="00647D6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:rsidR="00CB623F" w:rsidRPr="00647D61" w:rsidRDefault="00CB623F" w:rsidP="00B0732D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При взаимодействии с клиентом а</w:t>
            </w:r>
            <w:r w:rsidRPr="003D7121">
              <w:rPr>
                <w:color w:val="000000" w:themeColor="text1"/>
                <w:sz w:val="20"/>
                <w:szCs w:val="20"/>
              </w:rPr>
              <w:t>гент по выдаче, погашению и обмену инвестиционных паев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D7121">
              <w:rPr>
                <w:color w:val="000000" w:themeColor="text1"/>
                <w:sz w:val="20"/>
                <w:szCs w:val="20"/>
              </w:rPr>
              <w:t>уведомил клиента о том, что предоставляемая им информация не является индивидуальной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D7121">
              <w:rPr>
                <w:color w:val="000000" w:themeColor="text1"/>
                <w:sz w:val="20"/>
                <w:szCs w:val="20"/>
              </w:rPr>
              <w:t>инвестиционной рекомендацией и этот агент действует от имени и по поручению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D7121">
              <w:rPr>
                <w:color w:val="000000" w:themeColor="text1"/>
                <w:sz w:val="20"/>
                <w:szCs w:val="20"/>
              </w:rPr>
              <w:t>управляющей компании в соответствии с пунктом 2 статьи 27 Федерального закона</w:t>
            </w:r>
            <w:r>
              <w:rPr>
                <w:color w:val="000000" w:themeColor="text1"/>
                <w:sz w:val="20"/>
                <w:szCs w:val="20"/>
              </w:rPr>
              <w:t xml:space="preserve"> от 29.11.2001 №</w:t>
            </w:r>
            <w:r w:rsidRPr="003D7121">
              <w:rPr>
                <w:color w:val="000000" w:themeColor="text1"/>
                <w:sz w:val="20"/>
                <w:szCs w:val="20"/>
              </w:rPr>
              <w:t>156</w:t>
            </w:r>
            <w:r>
              <w:rPr>
                <w:color w:val="000000" w:themeColor="text1"/>
                <w:sz w:val="20"/>
                <w:szCs w:val="20"/>
              </w:rPr>
              <w:t>-ФЗ «Об инвестиционных фондах».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У </w:t>
            </w:r>
            <w:r>
              <w:rPr>
                <w:color w:val="000000" w:themeColor="text1"/>
                <w:sz w:val="20"/>
                <w:szCs w:val="20"/>
              </w:rPr>
              <w:t>агента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 с 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лиентом может не быть договорных отношений, либо может быть заключен </w:t>
            </w:r>
            <w:r>
              <w:rPr>
                <w:color w:val="000000" w:themeColor="text1"/>
                <w:sz w:val="20"/>
                <w:szCs w:val="20"/>
              </w:rPr>
              <w:t>договор о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 брокерско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 обслуживани</w:t>
            </w:r>
            <w:r>
              <w:rPr>
                <w:color w:val="000000" w:themeColor="text1"/>
                <w:sz w:val="20"/>
                <w:szCs w:val="20"/>
              </w:rPr>
              <w:t xml:space="preserve">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или)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 договор об </w:t>
            </w:r>
            <w:r>
              <w:rPr>
                <w:color w:val="000000" w:themeColor="text1"/>
                <w:sz w:val="20"/>
                <w:szCs w:val="20"/>
              </w:rPr>
              <w:t>инвестиционному консультировании</w:t>
            </w:r>
            <w:r w:rsidRPr="00647D61">
              <w:rPr>
                <w:color w:val="000000" w:themeColor="text1"/>
                <w:sz w:val="20"/>
                <w:szCs w:val="20"/>
              </w:rPr>
              <w:t>.</w:t>
            </w:r>
          </w:p>
          <w:p w:rsidR="00CB623F" w:rsidRPr="00647D61" w:rsidRDefault="00CB623F" w:rsidP="00B0732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47D61">
              <w:rPr>
                <w:color w:val="000000" w:themeColor="text1"/>
                <w:sz w:val="20"/>
                <w:szCs w:val="20"/>
                <w:u w:val="single"/>
              </w:rPr>
              <w:t>Способ предоставления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 - печатный материал, устное предоставление информации сотрудником 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647D61">
              <w:rPr>
                <w:color w:val="000000" w:themeColor="text1"/>
                <w:sz w:val="20"/>
                <w:szCs w:val="20"/>
              </w:rPr>
              <w:t>бщества, информация на сайте, в личном кабинете.</w:t>
            </w:r>
          </w:p>
        </w:tc>
      </w:tr>
      <w:tr w:rsidR="00CB623F" w:rsidRPr="00647D61" w:rsidTr="00B0732D">
        <w:tc>
          <w:tcPr>
            <w:tcW w:w="654" w:type="dxa"/>
          </w:tcPr>
          <w:p w:rsidR="00CB623F" w:rsidRPr="00647D61" w:rsidRDefault="00CB623F" w:rsidP="00B073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50" w:type="dxa"/>
          </w:tcPr>
          <w:p w:rsidR="00CB623F" w:rsidRPr="00647D61" w:rsidRDefault="00CB623F" w:rsidP="00B0732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Предложение</w:t>
            </w:r>
            <w:r w:rsidRPr="00647D61">
              <w:rPr>
                <w:sz w:val="20"/>
                <w:szCs w:val="20"/>
              </w:rPr>
              <w:t xml:space="preserve"> услуг и (или) финансовых инструментов действующим в своих интересах или в интересах </w:t>
            </w:r>
            <w:proofErr w:type="spellStart"/>
            <w:r w:rsidRPr="00647D61">
              <w:rPr>
                <w:sz w:val="20"/>
                <w:szCs w:val="20"/>
              </w:rPr>
              <w:t>аффилированных</w:t>
            </w:r>
            <w:proofErr w:type="spellEnd"/>
            <w:r w:rsidRPr="00647D61">
              <w:rPr>
                <w:sz w:val="20"/>
                <w:szCs w:val="20"/>
              </w:rPr>
              <w:t xml:space="preserve"> лиц профессиональным участником рынка ценных бумаг, управляющей компанией инвестиционного фонда, паевого инвестиционного фонда и негосударственного пенсионного фонда, кредитной организацией</w:t>
            </w:r>
            <w:r>
              <w:rPr>
                <w:sz w:val="20"/>
                <w:szCs w:val="20"/>
              </w:rPr>
              <w:t xml:space="preserve">, страховой </w:t>
            </w:r>
            <w:r>
              <w:rPr>
                <w:sz w:val="20"/>
                <w:szCs w:val="20"/>
              </w:rPr>
              <w:lastRenderedPageBreak/>
              <w:t>организацией</w:t>
            </w:r>
          </w:p>
        </w:tc>
        <w:tc>
          <w:tcPr>
            <w:tcW w:w="8221" w:type="dxa"/>
          </w:tcPr>
          <w:p w:rsidR="00CB623F" w:rsidRPr="00647D61" w:rsidRDefault="00CB623F" w:rsidP="00B0732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47D61">
              <w:rPr>
                <w:color w:val="000000" w:themeColor="text1"/>
                <w:sz w:val="20"/>
                <w:szCs w:val="20"/>
                <w:u w:val="single"/>
              </w:rPr>
              <w:lastRenderedPageBreak/>
              <w:t>Способ предоставления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 – размещение на официальном сайте </w:t>
            </w:r>
            <w:r>
              <w:rPr>
                <w:color w:val="000000" w:themeColor="text1"/>
                <w:sz w:val="20"/>
                <w:szCs w:val="20"/>
              </w:rPr>
              <w:t>общества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, личном кабинете 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лиента, направление на адрес электронной почты 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лиента, </w:t>
            </w:r>
            <w:r>
              <w:rPr>
                <w:color w:val="000000" w:themeColor="text1"/>
                <w:sz w:val="20"/>
                <w:szCs w:val="20"/>
              </w:rPr>
              <w:t>в мобильном приложении</w:t>
            </w:r>
            <w:r w:rsidRPr="00647D61">
              <w:rPr>
                <w:color w:val="000000" w:themeColor="text1"/>
                <w:sz w:val="20"/>
                <w:szCs w:val="20"/>
              </w:rPr>
              <w:t>, на руки на бумажном носителе, устное сообщение</w:t>
            </w:r>
          </w:p>
        </w:tc>
      </w:tr>
      <w:tr w:rsidR="00CB623F" w:rsidRPr="00647D61" w:rsidTr="00B0732D">
        <w:tc>
          <w:tcPr>
            <w:tcW w:w="654" w:type="dxa"/>
          </w:tcPr>
          <w:p w:rsidR="00CB623F" w:rsidRPr="00647D61" w:rsidRDefault="00CB623F" w:rsidP="00B073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5550" w:type="dxa"/>
          </w:tcPr>
          <w:p w:rsidR="00CB623F" w:rsidRPr="00647D61" w:rsidRDefault="00CB623F" w:rsidP="00B0732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47D61">
              <w:rPr>
                <w:color w:val="000000" w:themeColor="text1"/>
                <w:sz w:val="20"/>
                <w:szCs w:val="20"/>
              </w:rPr>
              <w:t xml:space="preserve">Предоставление информации в Личном кабинете, в мобильном приложении, </w:t>
            </w:r>
            <w:r>
              <w:rPr>
                <w:color w:val="000000" w:themeColor="text1"/>
                <w:sz w:val="20"/>
                <w:szCs w:val="20"/>
              </w:rPr>
              <w:t>на сайте в сети «Интернет»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 о </w:t>
            </w:r>
            <w:r>
              <w:rPr>
                <w:color w:val="000000" w:themeColor="text1"/>
                <w:sz w:val="20"/>
                <w:szCs w:val="20"/>
              </w:rPr>
              <w:t>ф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инансовых инструментах, продуктах с возможностью отбора 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лиентом </w:t>
            </w:r>
            <w:r w:rsidRPr="003D7121">
              <w:rPr>
                <w:color w:val="000000" w:themeColor="text1"/>
                <w:sz w:val="20"/>
                <w:szCs w:val="20"/>
              </w:rPr>
              <w:t>самостоятельно</w:t>
            </w:r>
            <w:r w:rsidRPr="00647D6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ф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инансовых инструментов по фильтру. </w:t>
            </w:r>
          </w:p>
        </w:tc>
        <w:tc>
          <w:tcPr>
            <w:tcW w:w="8221" w:type="dxa"/>
          </w:tcPr>
          <w:p w:rsidR="00CB623F" w:rsidRPr="00647D61" w:rsidRDefault="00CB623F" w:rsidP="00B0732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47D61">
              <w:rPr>
                <w:color w:val="000000" w:themeColor="text1"/>
                <w:sz w:val="20"/>
                <w:szCs w:val="20"/>
              </w:rPr>
              <w:t xml:space="preserve">У </w:t>
            </w:r>
            <w:r>
              <w:rPr>
                <w:color w:val="000000" w:themeColor="text1"/>
                <w:sz w:val="20"/>
                <w:szCs w:val="20"/>
              </w:rPr>
              <w:t>общества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 с 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лиентом может не быть договорных отношений, либо может быть заключен </w:t>
            </w:r>
            <w:r>
              <w:rPr>
                <w:color w:val="000000" w:themeColor="text1"/>
                <w:sz w:val="20"/>
                <w:szCs w:val="20"/>
              </w:rPr>
              <w:t>договор о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 брокерско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 обслуживани</w:t>
            </w:r>
            <w:r>
              <w:rPr>
                <w:color w:val="000000" w:themeColor="text1"/>
                <w:sz w:val="20"/>
                <w:szCs w:val="20"/>
              </w:rPr>
              <w:t xml:space="preserve">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или)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 договор об </w:t>
            </w:r>
            <w:r>
              <w:rPr>
                <w:color w:val="000000" w:themeColor="text1"/>
                <w:sz w:val="20"/>
                <w:szCs w:val="20"/>
              </w:rPr>
              <w:t>инвестиционному консультировании</w:t>
            </w:r>
            <w:r w:rsidRPr="00647D61">
              <w:rPr>
                <w:color w:val="000000" w:themeColor="text1"/>
                <w:sz w:val="20"/>
                <w:szCs w:val="20"/>
              </w:rPr>
              <w:t>.</w:t>
            </w:r>
          </w:p>
          <w:p w:rsidR="00CB623F" w:rsidRPr="00647D61" w:rsidRDefault="00CB623F" w:rsidP="00B0732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47D61">
              <w:rPr>
                <w:color w:val="000000" w:themeColor="text1"/>
                <w:sz w:val="20"/>
                <w:szCs w:val="20"/>
                <w:u w:val="single"/>
              </w:rPr>
              <w:t xml:space="preserve">Способ предоставления – </w:t>
            </w:r>
            <w:r w:rsidRPr="00647D61">
              <w:rPr>
                <w:color w:val="000000" w:themeColor="text1"/>
                <w:sz w:val="20"/>
                <w:szCs w:val="20"/>
              </w:rPr>
              <w:t>размещение</w:t>
            </w:r>
            <w:r w:rsidRPr="00647D61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информации в </w:t>
            </w:r>
            <w:r>
              <w:rPr>
                <w:color w:val="000000" w:themeColor="text1"/>
                <w:sz w:val="20"/>
                <w:szCs w:val="20"/>
              </w:rPr>
              <w:t>л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ичном кабинете 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лиента, </w:t>
            </w:r>
            <w:r>
              <w:rPr>
                <w:color w:val="000000" w:themeColor="text1"/>
                <w:sz w:val="20"/>
                <w:szCs w:val="20"/>
              </w:rPr>
              <w:t>мобильном приложении, на сайте в сети «Интернет»</w:t>
            </w:r>
          </w:p>
        </w:tc>
      </w:tr>
      <w:tr w:rsidR="00CB623F" w:rsidRPr="00647D61" w:rsidTr="00B0732D">
        <w:trPr>
          <w:trHeight w:val="1277"/>
        </w:trPr>
        <w:tc>
          <w:tcPr>
            <w:tcW w:w="654" w:type="dxa"/>
          </w:tcPr>
          <w:p w:rsidR="00CB623F" w:rsidRPr="00647D61" w:rsidRDefault="00CB623F" w:rsidP="00B073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50" w:type="dxa"/>
          </w:tcPr>
          <w:p w:rsidR="00CB623F" w:rsidRPr="00647D61" w:rsidRDefault="00CB623F" w:rsidP="00B0732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47D61">
              <w:rPr>
                <w:color w:val="000000" w:themeColor="text1"/>
                <w:sz w:val="20"/>
                <w:szCs w:val="20"/>
              </w:rPr>
              <w:t xml:space="preserve">Предоставление </w:t>
            </w:r>
            <w:r>
              <w:rPr>
                <w:color w:val="000000" w:themeColor="text1"/>
                <w:sz w:val="20"/>
                <w:szCs w:val="20"/>
              </w:rPr>
              <w:t>информации об аналитических стратегиях (корзина финансовых инструментов, составленная аналитиками общества в качестве примерного портфеля инвестора с каким-либо обобщенным инвестиционным профилем)</w:t>
            </w:r>
          </w:p>
        </w:tc>
        <w:tc>
          <w:tcPr>
            <w:tcW w:w="8221" w:type="dxa"/>
          </w:tcPr>
          <w:p w:rsidR="00CB623F" w:rsidRPr="00647D61" w:rsidRDefault="00CB623F" w:rsidP="00B0732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Информация н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е зависит от </w:t>
            </w:r>
            <w:r>
              <w:rPr>
                <w:color w:val="000000" w:themeColor="text1"/>
                <w:sz w:val="20"/>
                <w:szCs w:val="20"/>
              </w:rPr>
              <w:t xml:space="preserve">инвестиционного профиля 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и </w:t>
            </w:r>
            <w:r>
              <w:rPr>
                <w:color w:val="000000" w:themeColor="text1"/>
                <w:sz w:val="20"/>
                <w:szCs w:val="20"/>
              </w:rPr>
              <w:t>имеющихся инвестиций у к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лиента. Не является индивидуальной рекомендацией, основано на исторических данных о движении рынка и прогнозах, </w:t>
            </w:r>
            <w:r>
              <w:rPr>
                <w:color w:val="000000" w:themeColor="text1"/>
                <w:sz w:val="20"/>
                <w:szCs w:val="20"/>
              </w:rPr>
              <w:t>не подготовлено и не адресовано конкретному клиенту.</w:t>
            </w:r>
          </w:p>
          <w:p w:rsidR="00CB623F" w:rsidRPr="00647D61" w:rsidRDefault="00CB623F" w:rsidP="00B0732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47D61">
              <w:rPr>
                <w:color w:val="000000" w:themeColor="text1"/>
                <w:sz w:val="20"/>
                <w:szCs w:val="20"/>
                <w:u w:val="single"/>
              </w:rPr>
              <w:t xml:space="preserve">Способ предоставления – </w:t>
            </w:r>
            <w:r w:rsidRPr="00647D61">
              <w:rPr>
                <w:color w:val="000000" w:themeColor="text1"/>
                <w:sz w:val="20"/>
                <w:szCs w:val="20"/>
              </w:rPr>
              <w:t>размещение</w:t>
            </w:r>
            <w:r w:rsidRPr="00647D61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информации в </w:t>
            </w:r>
            <w:r>
              <w:rPr>
                <w:color w:val="000000" w:themeColor="text1"/>
                <w:sz w:val="20"/>
                <w:szCs w:val="20"/>
              </w:rPr>
              <w:t>л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ичном кабинете 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лиента, </w:t>
            </w:r>
            <w:r>
              <w:rPr>
                <w:color w:val="000000" w:themeColor="text1"/>
                <w:sz w:val="20"/>
                <w:szCs w:val="20"/>
              </w:rPr>
              <w:t>мобильном приложении, на сайте в сети «Интернет».</w:t>
            </w:r>
          </w:p>
        </w:tc>
      </w:tr>
      <w:tr w:rsidR="00CB623F" w:rsidRPr="00647D61" w:rsidTr="00B0732D">
        <w:trPr>
          <w:trHeight w:val="996"/>
        </w:trPr>
        <w:tc>
          <w:tcPr>
            <w:tcW w:w="654" w:type="dxa"/>
          </w:tcPr>
          <w:p w:rsidR="00CB623F" w:rsidRPr="00647D61" w:rsidRDefault="00CB623F" w:rsidP="00B0732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5550" w:type="dxa"/>
          </w:tcPr>
          <w:p w:rsidR="00CB623F" w:rsidRPr="00647D61" w:rsidRDefault="00CB623F" w:rsidP="00B0732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47D61">
              <w:rPr>
                <w:color w:val="000000" w:themeColor="text1"/>
                <w:sz w:val="20"/>
                <w:szCs w:val="20"/>
              </w:rPr>
              <w:t>Предоставление информации о том, что ценные бумаги и ПФИ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 в т</w:t>
            </w:r>
            <w:r>
              <w:rPr>
                <w:color w:val="000000" w:themeColor="text1"/>
                <w:sz w:val="20"/>
                <w:szCs w:val="20"/>
              </w:rPr>
              <w:t xml:space="preserve">ом </w:t>
            </w:r>
            <w:r w:rsidRPr="00647D61">
              <w:rPr>
                <w:color w:val="000000" w:themeColor="text1"/>
                <w:sz w:val="20"/>
                <w:szCs w:val="20"/>
              </w:rPr>
              <w:t>ч</w:t>
            </w:r>
            <w:r>
              <w:rPr>
                <w:color w:val="000000" w:themeColor="text1"/>
                <w:sz w:val="20"/>
                <w:szCs w:val="20"/>
              </w:rPr>
              <w:t xml:space="preserve">исле, </w:t>
            </w:r>
            <w:r w:rsidRPr="00647D61">
              <w:rPr>
                <w:color w:val="000000" w:themeColor="text1"/>
                <w:sz w:val="20"/>
                <w:szCs w:val="20"/>
              </w:rPr>
              <w:t>исходя из знаний и опыта клиента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 могу ему не подходить (при приеме поручения 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 w:rsidRPr="00647D61">
              <w:rPr>
                <w:color w:val="000000" w:themeColor="text1"/>
                <w:sz w:val="20"/>
                <w:szCs w:val="20"/>
              </w:rPr>
              <w:t>лиента)</w:t>
            </w:r>
          </w:p>
        </w:tc>
        <w:tc>
          <w:tcPr>
            <w:tcW w:w="8221" w:type="dxa"/>
          </w:tcPr>
          <w:p w:rsidR="00CB623F" w:rsidRPr="00647D61" w:rsidRDefault="00CB623F" w:rsidP="00B0732D">
            <w:pPr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647D61">
              <w:rPr>
                <w:color w:val="000000" w:themeColor="text1"/>
                <w:sz w:val="20"/>
                <w:szCs w:val="20"/>
              </w:rPr>
              <w:t>С клиентом заключен договор на брокерское обслуживание.</w:t>
            </w:r>
          </w:p>
          <w:p w:rsidR="00CB623F" w:rsidRPr="00647D61" w:rsidRDefault="00CB623F" w:rsidP="00B0732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47D61">
              <w:rPr>
                <w:color w:val="000000" w:themeColor="text1"/>
                <w:sz w:val="20"/>
                <w:szCs w:val="20"/>
                <w:u w:val="single"/>
              </w:rPr>
              <w:t>Способ предоставления: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 печатный материал, предоставление информации сотрудником 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бщества / </w:t>
            </w:r>
            <w:r>
              <w:rPr>
                <w:color w:val="000000" w:themeColor="text1"/>
                <w:sz w:val="20"/>
                <w:szCs w:val="20"/>
              </w:rPr>
              <w:t>агентами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бщества, информация в </w:t>
            </w:r>
            <w:r>
              <w:rPr>
                <w:color w:val="000000" w:themeColor="text1"/>
                <w:sz w:val="20"/>
                <w:szCs w:val="20"/>
              </w:rPr>
              <w:t>личном кабинете к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лиента, </w:t>
            </w:r>
            <w:r>
              <w:rPr>
                <w:color w:val="000000" w:themeColor="text1"/>
                <w:sz w:val="20"/>
                <w:szCs w:val="20"/>
              </w:rPr>
              <w:t>мобильном приложении.</w:t>
            </w:r>
          </w:p>
        </w:tc>
      </w:tr>
      <w:tr w:rsidR="00CB623F" w:rsidRPr="00647D61" w:rsidTr="006329EC">
        <w:trPr>
          <w:trHeight w:val="1677"/>
        </w:trPr>
        <w:tc>
          <w:tcPr>
            <w:tcW w:w="654" w:type="dxa"/>
          </w:tcPr>
          <w:p w:rsidR="00CB623F" w:rsidRPr="00647D61" w:rsidRDefault="006329EC" w:rsidP="00B073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550" w:type="dxa"/>
          </w:tcPr>
          <w:p w:rsidR="00CB623F" w:rsidRPr="00647D61" w:rsidRDefault="006329EC" w:rsidP="006329E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Подготовка и передача</w:t>
            </w:r>
            <w:r w:rsidRPr="006329EC">
              <w:rPr>
                <w:color w:val="000000" w:themeColor="text1"/>
                <w:sz w:val="20"/>
                <w:szCs w:val="20"/>
              </w:rPr>
              <w:t xml:space="preserve"> средствам массовой информации, в том числе </w:t>
            </w:r>
            <w:r>
              <w:rPr>
                <w:color w:val="000000" w:themeColor="text1"/>
                <w:sz w:val="20"/>
                <w:szCs w:val="20"/>
              </w:rPr>
              <w:t xml:space="preserve">конкретным </w:t>
            </w:r>
            <w:r w:rsidRPr="006329EC">
              <w:rPr>
                <w:color w:val="000000" w:themeColor="text1"/>
                <w:sz w:val="20"/>
                <w:szCs w:val="20"/>
              </w:rPr>
              <w:t xml:space="preserve">работникам средств массовой информации (главным редакторам, журналистам), информация в отношении ценных бумаг и договоров, являющихся производными финансовыми инструментами, в том числе содержащая </w:t>
            </w:r>
            <w:proofErr w:type="gramStart"/>
            <w:r w:rsidRPr="006329EC">
              <w:rPr>
                <w:color w:val="000000" w:themeColor="text1"/>
                <w:sz w:val="20"/>
                <w:szCs w:val="20"/>
              </w:rPr>
              <w:t>комментарии, суждения</w:t>
            </w:r>
            <w:proofErr w:type="gramEnd"/>
            <w:r w:rsidRPr="006329EC">
              <w:rPr>
                <w:color w:val="000000" w:themeColor="text1"/>
                <w:sz w:val="20"/>
                <w:szCs w:val="20"/>
              </w:rPr>
              <w:t xml:space="preserve"> и оценки инвестиционного советника.</w:t>
            </w:r>
          </w:p>
        </w:tc>
        <w:tc>
          <w:tcPr>
            <w:tcW w:w="8221" w:type="dxa"/>
          </w:tcPr>
          <w:p w:rsidR="00CB623F" w:rsidRPr="00647D61" w:rsidRDefault="006329EC" w:rsidP="00B0732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Хотя информация и подготовлена по просьбе конкретного журналиста или издания, она предназначена для распространения среди неограниченного круга лиц.</w:t>
            </w:r>
          </w:p>
        </w:tc>
      </w:tr>
      <w:tr w:rsidR="00CB623F" w:rsidRPr="00647D61" w:rsidTr="00B0732D">
        <w:trPr>
          <w:trHeight w:val="1270"/>
        </w:trPr>
        <w:tc>
          <w:tcPr>
            <w:tcW w:w="654" w:type="dxa"/>
          </w:tcPr>
          <w:p w:rsidR="00CB623F" w:rsidRPr="00647D61" w:rsidRDefault="00CB623F" w:rsidP="00B073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550" w:type="dxa"/>
          </w:tcPr>
          <w:p w:rsidR="00CB623F" w:rsidRPr="00647D61" w:rsidRDefault="00CB623F" w:rsidP="00B0732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Предоставление 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рекомендаций в отношении </w:t>
            </w:r>
            <w:r>
              <w:rPr>
                <w:color w:val="000000" w:themeColor="text1"/>
                <w:sz w:val="20"/>
                <w:szCs w:val="20"/>
              </w:rPr>
              <w:t>предмета, не являющегося финансовым инструментом в соответствии с ФЗ «О рынке ценных бумаг».</w:t>
            </w:r>
          </w:p>
        </w:tc>
        <w:tc>
          <w:tcPr>
            <w:tcW w:w="8221" w:type="dxa"/>
          </w:tcPr>
          <w:p w:rsidR="00CB623F" w:rsidRPr="00647D61" w:rsidRDefault="00CB623F" w:rsidP="00B0732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47D61">
              <w:rPr>
                <w:color w:val="000000" w:themeColor="text1"/>
                <w:sz w:val="20"/>
                <w:szCs w:val="20"/>
              </w:rPr>
              <w:t>Информация предоставляется в рамках доп</w:t>
            </w:r>
            <w:r>
              <w:rPr>
                <w:color w:val="000000" w:themeColor="text1"/>
                <w:sz w:val="20"/>
                <w:szCs w:val="20"/>
              </w:rPr>
              <w:t>олнительного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 сервиса и обеспечения информированности клиента по брокерскому обслуживанию. </w:t>
            </w:r>
          </w:p>
          <w:p w:rsidR="00CB623F" w:rsidRPr="00647D61" w:rsidRDefault="00CB623F" w:rsidP="00B0732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47D61">
              <w:rPr>
                <w:color w:val="000000" w:themeColor="text1"/>
                <w:sz w:val="20"/>
                <w:szCs w:val="20"/>
                <w:u w:val="single"/>
              </w:rPr>
              <w:t>Способ предоставления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 – размещение на официальном сайте </w:t>
            </w:r>
            <w:r>
              <w:rPr>
                <w:color w:val="000000" w:themeColor="text1"/>
                <w:sz w:val="20"/>
                <w:szCs w:val="20"/>
              </w:rPr>
              <w:t>общества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, личном кабинете 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лиента, направление на адрес электронной почты 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лиента, </w:t>
            </w:r>
            <w:r>
              <w:rPr>
                <w:color w:val="000000" w:themeColor="text1"/>
                <w:sz w:val="20"/>
                <w:szCs w:val="20"/>
              </w:rPr>
              <w:t>мобильном приложении</w:t>
            </w:r>
            <w:r w:rsidRPr="00647D61">
              <w:rPr>
                <w:color w:val="000000" w:themeColor="text1"/>
                <w:sz w:val="20"/>
                <w:szCs w:val="20"/>
              </w:rPr>
              <w:t>, на бумажном носителе на руки, устное сообщение</w:t>
            </w:r>
          </w:p>
        </w:tc>
      </w:tr>
      <w:tr w:rsidR="00CB623F" w:rsidRPr="00647D61" w:rsidTr="00B0732D">
        <w:trPr>
          <w:trHeight w:val="699"/>
        </w:trPr>
        <w:tc>
          <w:tcPr>
            <w:tcW w:w="654" w:type="dxa"/>
          </w:tcPr>
          <w:p w:rsidR="00CB623F" w:rsidRPr="003D7121" w:rsidRDefault="00CB623F" w:rsidP="00B0732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50" w:type="dxa"/>
          </w:tcPr>
          <w:p w:rsidR="00CB623F" w:rsidRPr="00647D61" w:rsidRDefault="00CB623F" w:rsidP="00B0732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Демонстрация услуг либо программного обеспечения до заключения договора об инвестиционном консультировании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или) о брокерском обслуживании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демо-счет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формирование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демо-рекомендации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и т.п.) при условии сопровождения указанием на то, что данные услуги не являются индивидуальной инвестиционной рекомендацией и предоставляются исключительно в целях демонстрации либо обучения.</w:t>
            </w:r>
          </w:p>
        </w:tc>
        <w:tc>
          <w:tcPr>
            <w:tcW w:w="8221" w:type="dxa"/>
          </w:tcPr>
          <w:p w:rsidR="00CB623F" w:rsidRPr="00647D61" w:rsidRDefault="00CB623F" w:rsidP="00B0732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47D61">
              <w:rPr>
                <w:color w:val="000000" w:themeColor="text1"/>
                <w:sz w:val="20"/>
                <w:szCs w:val="20"/>
                <w:u w:val="single"/>
              </w:rPr>
              <w:t>Способ предоставления</w:t>
            </w:r>
            <w:r w:rsidRPr="00647D61">
              <w:rPr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color w:val="000000" w:themeColor="text1"/>
                <w:sz w:val="20"/>
                <w:szCs w:val="20"/>
              </w:rPr>
              <w:t>на сайте в сети «Интернет», в мобильном приложении.</w:t>
            </w:r>
          </w:p>
        </w:tc>
      </w:tr>
    </w:tbl>
    <w:p w:rsidR="00CB623F" w:rsidRDefault="00CB623F" w:rsidP="00CB623F"/>
    <w:p w:rsidR="00CB623F" w:rsidRPr="00182FEF" w:rsidRDefault="00CB623F" w:rsidP="00CB623F"/>
    <w:p w:rsidR="00FB0F48" w:rsidRPr="00182FEF" w:rsidRDefault="00FB0F48" w:rsidP="00872908">
      <w:pPr>
        <w:jc w:val="right"/>
      </w:pPr>
    </w:p>
    <w:sectPr w:rsidR="00FB0F48" w:rsidRPr="00182FEF" w:rsidSect="00FB0F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287384" w15:done="0"/>
  <w15:commentEx w15:paraId="5FE469D7" w15:done="0"/>
  <w15:commentEx w15:paraId="58BD439B" w15:done="0"/>
  <w15:commentEx w15:paraId="6FD77DBA" w15:done="0"/>
  <w15:commentEx w15:paraId="38FF4268" w15:done="0"/>
  <w15:commentEx w15:paraId="33A350BF" w15:done="0"/>
  <w15:commentEx w15:paraId="1B5D755F" w15:done="0"/>
  <w15:commentEx w15:paraId="6B6C8A03" w15:done="0"/>
  <w15:commentEx w15:paraId="3DF78063" w15:done="0"/>
  <w15:commentEx w15:paraId="5B053400" w15:done="0"/>
  <w15:commentEx w15:paraId="71A8BC43" w15:done="0"/>
  <w15:commentEx w15:paraId="714B557E" w15:done="0"/>
  <w15:commentEx w15:paraId="721BA60D" w15:done="0"/>
  <w15:commentEx w15:paraId="29BE347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3A4" w:rsidRDefault="007033A4" w:rsidP="00E10275">
      <w:r>
        <w:separator/>
      </w:r>
    </w:p>
  </w:endnote>
  <w:endnote w:type="continuationSeparator" w:id="0">
    <w:p w:rsidR="007033A4" w:rsidRDefault="007033A4" w:rsidP="00E10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3A4" w:rsidRDefault="007033A4" w:rsidP="00E10275">
      <w:r>
        <w:separator/>
      </w:r>
    </w:p>
  </w:footnote>
  <w:footnote w:type="continuationSeparator" w:id="0">
    <w:p w:rsidR="007033A4" w:rsidRDefault="007033A4" w:rsidP="00E10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403F"/>
    <w:multiLevelType w:val="hybridMultilevel"/>
    <w:tmpl w:val="08B2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учин Вадим Александрович">
    <w15:presenceInfo w15:providerId="AD" w15:userId="S-1-5-21-2015048880-1804609568-903097961-28827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FEF"/>
    <w:rsid w:val="000070AF"/>
    <w:rsid w:val="00010D83"/>
    <w:rsid w:val="000455E8"/>
    <w:rsid w:val="000614C0"/>
    <w:rsid w:val="000842A1"/>
    <w:rsid w:val="000B6381"/>
    <w:rsid w:val="000B6673"/>
    <w:rsid w:val="000F1305"/>
    <w:rsid w:val="000F736B"/>
    <w:rsid w:val="000F7D76"/>
    <w:rsid w:val="00113EDF"/>
    <w:rsid w:val="00117C31"/>
    <w:rsid w:val="001276E9"/>
    <w:rsid w:val="00147D1C"/>
    <w:rsid w:val="0015601F"/>
    <w:rsid w:val="00182FEF"/>
    <w:rsid w:val="00192D77"/>
    <w:rsid w:val="001A0446"/>
    <w:rsid w:val="001C0620"/>
    <w:rsid w:val="001C4D96"/>
    <w:rsid w:val="001D1F5A"/>
    <w:rsid w:val="00236DFB"/>
    <w:rsid w:val="00247FB2"/>
    <w:rsid w:val="00247FF4"/>
    <w:rsid w:val="00251603"/>
    <w:rsid w:val="0025712A"/>
    <w:rsid w:val="0026209D"/>
    <w:rsid w:val="00273E52"/>
    <w:rsid w:val="002765E6"/>
    <w:rsid w:val="0028400B"/>
    <w:rsid w:val="002866B9"/>
    <w:rsid w:val="002920AE"/>
    <w:rsid w:val="002B5298"/>
    <w:rsid w:val="00317960"/>
    <w:rsid w:val="00322733"/>
    <w:rsid w:val="00322F1F"/>
    <w:rsid w:val="00351390"/>
    <w:rsid w:val="00356CD0"/>
    <w:rsid w:val="0035776C"/>
    <w:rsid w:val="00361A23"/>
    <w:rsid w:val="00387138"/>
    <w:rsid w:val="003B15E3"/>
    <w:rsid w:val="003C0C04"/>
    <w:rsid w:val="003D5C80"/>
    <w:rsid w:val="003D6736"/>
    <w:rsid w:val="003D7121"/>
    <w:rsid w:val="004137E7"/>
    <w:rsid w:val="004157AD"/>
    <w:rsid w:val="0042213B"/>
    <w:rsid w:val="004340F2"/>
    <w:rsid w:val="004425E3"/>
    <w:rsid w:val="00455525"/>
    <w:rsid w:val="00466DF0"/>
    <w:rsid w:val="00474B2E"/>
    <w:rsid w:val="00475C0E"/>
    <w:rsid w:val="0047634A"/>
    <w:rsid w:val="00492ADC"/>
    <w:rsid w:val="00494A93"/>
    <w:rsid w:val="004A1C6C"/>
    <w:rsid w:val="004B598D"/>
    <w:rsid w:val="004C24EF"/>
    <w:rsid w:val="004E15F3"/>
    <w:rsid w:val="004E575F"/>
    <w:rsid w:val="004F12AE"/>
    <w:rsid w:val="004F377D"/>
    <w:rsid w:val="005419D5"/>
    <w:rsid w:val="00547B8D"/>
    <w:rsid w:val="0055426C"/>
    <w:rsid w:val="00555D24"/>
    <w:rsid w:val="00560343"/>
    <w:rsid w:val="00564FF4"/>
    <w:rsid w:val="005B1F5F"/>
    <w:rsid w:val="005B51BC"/>
    <w:rsid w:val="005B7342"/>
    <w:rsid w:val="005F1445"/>
    <w:rsid w:val="00600288"/>
    <w:rsid w:val="006177E5"/>
    <w:rsid w:val="006219CD"/>
    <w:rsid w:val="00627720"/>
    <w:rsid w:val="006329EC"/>
    <w:rsid w:val="00661818"/>
    <w:rsid w:val="00662245"/>
    <w:rsid w:val="00663F33"/>
    <w:rsid w:val="00671612"/>
    <w:rsid w:val="00672A11"/>
    <w:rsid w:val="006849A6"/>
    <w:rsid w:val="006963B1"/>
    <w:rsid w:val="006E08F5"/>
    <w:rsid w:val="006F7CD4"/>
    <w:rsid w:val="007033A4"/>
    <w:rsid w:val="00715ED7"/>
    <w:rsid w:val="00724A90"/>
    <w:rsid w:val="007464B0"/>
    <w:rsid w:val="0075559B"/>
    <w:rsid w:val="00763633"/>
    <w:rsid w:val="00772F6B"/>
    <w:rsid w:val="00774080"/>
    <w:rsid w:val="007C3F07"/>
    <w:rsid w:val="007F4518"/>
    <w:rsid w:val="00826B9F"/>
    <w:rsid w:val="00843C50"/>
    <w:rsid w:val="00854FED"/>
    <w:rsid w:val="0086529D"/>
    <w:rsid w:val="00872908"/>
    <w:rsid w:val="00894086"/>
    <w:rsid w:val="008B402E"/>
    <w:rsid w:val="008D05D0"/>
    <w:rsid w:val="008F404E"/>
    <w:rsid w:val="008F7BFE"/>
    <w:rsid w:val="009216A6"/>
    <w:rsid w:val="009223E3"/>
    <w:rsid w:val="00942818"/>
    <w:rsid w:val="00955194"/>
    <w:rsid w:val="009A4172"/>
    <w:rsid w:val="009A4590"/>
    <w:rsid w:val="009B07CE"/>
    <w:rsid w:val="009C5A3D"/>
    <w:rsid w:val="009D0F7A"/>
    <w:rsid w:val="009D1612"/>
    <w:rsid w:val="009D621A"/>
    <w:rsid w:val="009E31E2"/>
    <w:rsid w:val="00A2662F"/>
    <w:rsid w:val="00A423FA"/>
    <w:rsid w:val="00A50801"/>
    <w:rsid w:val="00A60EBE"/>
    <w:rsid w:val="00A614E7"/>
    <w:rsid w:val="00A62291"/>
    <w:rsid w:val="00A63E25"/>
    <w:rsid w:val="00A660DC"/>
    <w:rsid w:val="00AA5F15"/>
    <w:rsid w:val="00AB6F1C"/>
    <w:rsid w:val="00AC33D3"/>
    <w:rsid w:val="00AC4280"/>
    <w:rsid w:val="00AC477E"/>
    <w:rsid w:val="00AD46F2"/>
    <w:rsid w:val="00AE3E3F"/>
    <w:rsid w:val="00AF6F58"/>
    <w:rsid w:val="00B041A5"/>
    <w:rsid w:val="00B356BD"/>
    <w:rsid w:val="00B358EF"/>
    <w:rsid w:val="00B530DF"/>
    <w:rsid w:val="00B63A05"/>
    <w:rsid w:val="00B645C0"/>
    <w:rsid w:val="00B817F6"/>
    <w:rsid w:val="00B830FB"/>
    <w:rsid w:val="00B84738"/>
    <w:rsid w:val="00BB3283"/>
    <w:rsid w:val="00BC2625"/>
    <w:rsid w:val="00BC26C4"/>
    <w:rsid w:val="00BF115A"/>
    <w:rsid w:val="00BF4CF3"/>
    <w:rsid w:val="00C01A53"/>
    <w:rsid w:val="00C11B33"/>
    <w:rsid w:val="00C31EF9"/>
    <w:rsid w:val="00C36201"/>
    <w:rsid w:val="00C37A7D"/>
    <w:rsid w:val="00C540AE"/>
    <w:rsid w:val="00C61B11"/>
    <w:rsid w:val="00C644EA"/>
    <w:rsid w:val="00C72DA2"/>
    <w:rsid w:val="00CA2DAE"/>
    <w:rsid w:val="00CB623F"/>
    <w:rsid w:val="00CC09B3"/>
    <w:rsid w:val="00CC3519"/>
    <w:rsid w:val="00CC4731"/>
    <w:rsid w:val="00CD0B33"/>
    <w:rsid w:val="00D2415C"/>
    <w:rsid w:val="00D33C9B"/>
    <w:rsid w:val="00D40D00"/>
    <w:rsid w:val="00D421CA"/>
    <w:rsid w:val="00D47F21"/>
    <w:rsid w:val="00D50615"/>
    <w:rsid w:val="00D81F75"/>
    <w:rsid w:val="00D92199"/>
    <w:rsid w:val="00DB541D"/>
    <w:rsid w:val="00DC5935"/>
    <w:rsid w:val="00DD7882"/>
    <w:rsid w:val="00DF560E"/>
    <w:rsid w:val="00DF5B01"/>
    <w:rsid w:val="00DF6838"/>
    <w:rsid w:val="00DF7951"/>
    <w:rsid w:val="00E10275"/>
    <w:rsid w:val="00E13C6F"/>
    <w:rsid w:val="00E36B81"/>
    <w:rsid w:val="00E53108"/>
    <w:rsid w:val="00E5621A"/>
    <w:rsid w:val="00E61012"/>
    <w:rsid w:val="00E63B02"/>
    <w:rsid w:val="00E830F9"/>
    <w:rsid w:val="00E86127"/>
    <w:rsid w:val="00E902AC"/>
    <w:rsid w:val="00E911BF"/>
    <w:rsid w:val="00E934AD"/>
    <w:rsid w:val="00E94C8C"/>
    <w:rsid w:val="00EB10F4"/>
    <w:rsid w:val="00EC0B9F"/>
    <w:rsid w:val="00EE0027"/>
    <w:rsid w:val="00EE4453"/>
    <w:rsid w:val="00F03512"/>
    <w:rsid w:val="00F0652E"/>
    <w:rsid w:val="00F13799"/>
    <w:rsid w:val="00F233C4"/>
    <w:rsid w:val="00F406F2"/>
    <w:rsid w:val="00F44BC4"/>
    <w:rsid w:val="00F46844"/>
    <w:rsid w:val="00F5077C"/>
    <w:rsid w:val="00F5297C"/>
    <w:rsid w:val="00F665DB"/>
    <w:rsid w:val="00F672D6"/>
    <w:rsid w:val="00F715D6"/>
    <w:rsid w:val="00F774DA"/>
    <w:rsid w:val="00F77F4C"/>
    <w:rsid w:val="00F81EA9"/>
    <w:rsid w:val="00F84F23"/>
    <w:rsid w:val="00FB0F48"/>
    <w:rsid w:val="00FB4C13"/>
    <w:rsid w:val="00FC374B"/>
    <w:rsid w:val="00FE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1">
    <w:name w:val="Body Text 31"/>
    <w:basedOn w:val="a"/>
    <w:rsid w:val="00182FEF"/>
    <w:pPr>
      <w:jc w:val="center"/>
    </w:pPr>
    <w:rPr>
      <w:b/>
      <w:szCs w:val="20"/>
      <w:lang w:eastAsia="ru-RU"/>
    </w:rPr>
  </w:style>
  <w:style w:type="paragraph" w:customStyle="1" w:styleId="BodyTextIndent21">
    <w:name w:val="Body Text Indent 21"/>
    <w:basedOn w:val="a"/>
    <w:rsid w:val="00182FEF"/>
    <w:pPr>
      <w:spacing w:after="120" w:line="480" w:lineRule="auto"/>
      <w:ind w:left="283"/>
    </w:pPr>
    <w:rPr>
      <w:sz w:val="20"/>
      <w:szCs w:val="20"/>
      <w:lang w:eastAsia="ru-RU"/>
    </w:rPr>
  </w:style>
  <w:style w:type="paragraph" w:customStyle="1" w:styleId="BodyText21">
    <w:name w:val="Body Text 21"/>
    <w:basedOn w:val="a"/>
    <w:rsid w:val="00182FEF"/>
    <w:rPr>
      <w:szCs w:val="20"/>
      <w:lang w:eastAsia="ru-RU"/>
    </w:rPr>
  </w:style>
  <w:style w:type="paragraph" w:styleId="a3">
    <w:name w:val="Block Text"/>
    <w:basedOn w:val="a"/>
    <w:rsid w:val="00182FEF"/>
    <w:pPr>
      <w:spacing w:line="360" w:lineRule="auto"/>
      <w:ind w:left="113" w:right="113" w:firstLine="607"/>
      <w:jc w:val="both"/>
    </w:pPr>
    <w:rPr>
      <w:i/>
      <w:szCs w:val="20"/>
      <w:lang w:eastAsia="ru-RU"/>
    </w:rPr>
  </w:style>
  <w:style w:type="paragraph" w:customStyle="1" w:styleId="21">
    <w:name w:val="Основной текст с отступом 21"/>
    <w:basedOn w:val="a"/>
    <w:rsid w:val="00BF4CF3"/>
    <w:pPr>
      <w:spacing w:after="120" w:line="480" w:lineRule="auto"/>
      <w:ind w:left="283"/>
    </w:pPr>
    <w:rPr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51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1603"/>
  </w:style>
  <w:style w:type="paragraph" w:styleId="a5">
    <w:name w:val="List Paragraph"/>
    <w:basedOn w:val="a"/>
    <w:uiPriority w:val="34"/>
    <w:qFormat/>
    <w:rsid w:val="00236D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42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E10275"/>
    <w:pPr>
      <w:autoSpaceDE w:val="0"/>
      <w:autoSpaceDN w:val="0"/>
    </w:pPr>
    <w:rPr>
      <w:rFonts w:ascii="Calibri" w:hAnsi="Calibri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10275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E10275"/>
    <w:rPr>
      <w:vertAlign w:val="superscript"/>
    </w:rPr>
  </w:style>
  <w:style w:type="character" w:customStyle="1" w:styleId="blk">
    <w:name w:val="blk"/>
    <w:basedOn w:val="a0"/>
    <w:rsid w:val="00826B9F"/>
  </w:style>
  <w:style w:type="paragraph" w:styleId="aa">
    <w:name w:val="Balloon Text"/>
    <w:basedOn w:val="a"/>
    <w:link w:val="ab"/>
    <w:uiPriority w:val="99"/>
    <w:semiHidden/>
    <w:unhideWhenUsed/>
    <w:rsid w:val="00494A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A93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rsid w:val="005419D5"/>
    <w:rPr>
      <w:sz w:val="16"/>
      <w:szCs w:val="16"/>
    </w:rPr>
  </w:style>
  <w:style w:type="paragraph" w:styleId="ad">
    <w:name w:val="annotation text"/>
    <w:basedOn w:val="a"/>
    <w:link w:val="ae"/>
    <w:rsid w:val="005419D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5419D5"/>
    <w:rPr>
      <w:rFonts w:ascii="Calibri" w:eastAsia="Times New Roman" w:hAnsi="Calibri" w:cs="Times New Roman"/>
      <w:sz w:val="20"/>
      <w:szCs w:val="20"/>
    </w:rPr>
  </w:style>
  <w:style w:type="paragraph" w:styleId="af">
    <w:name w:val="Revision"/>
    <w:hidden/>
    <w:uiPriority w:val="99"/>
    <w:semiHidden/>
    <w:rsid w:val="003D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F0652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0652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F0652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0652E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annotation subject"/>
    <w:basedOn w:val="ad"/>
    <w:next w:val="ad"/>
    <w:link w:val="af5"/>
    <w:uiPriority w:val="99"/>
    <w:semiHidden/>
    <w:unhideWhenUsed/>
    <w:rsid w:val="0086529D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5">
    <w:name w:val="Тема примечания Знак"/>
    <w:basedOn w:val="ae"/>
    <w:link w:val="af4"/>
    <w:uiPriority w:val="99"/>
    <w:semiHidden/>
    <w:rsid w:val="0086529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4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9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8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4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F51D0-4F85-49FD-B0F2-F9EF4770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19</Pages>
  <Words>6464</Words>
  <Characters>36850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cp:lastPrinted>2018-11-15T10:14:00Z</cp:lastPrinted>
  <dcterms:created xsi:type="dcterms:W3CDTF">2019-01-31T08:06:00Z</dcterms:created>
  <dcterms:modified xsi:type="dcterms:W3CDTF">2019-02-01T07:42:00Z</dcterms:modified>
</cp:coreProperties>
</file>