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0D" w:rsidRPr="00E518E9" w:rsidRDefault="00FE220D" w:rsidP="00FE220D">
      <w:pPr>
        <w:widowControl w:val="0"/>
        <w:autoSpaceDE w:val="0"/>
        <w:autoSpaceDN w:val="0"/>
        <w:adjustRightInd w:val="0"/>
        <w:ind w:left="900"/>
        <w:jc w:val="right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№ </w:t>
      </w:r>
      <w:r w:rsidR="004D1D87">
        <w:rPr>
          <w:b/>
          <w:sz w:val="16"/>
          <w:szCs w:val="16"/>
        </w:rPr>
        <w:t>5</w:t>
      </w:r>
    </w:p>
    <w:p w:rsidR="00BB4F9E" w:rsidRDefault="00BB4F9E" w:rsidP="00BB4F9E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Рекомендациям НАУФОР по разработке </w:t>
      </w:r>
    </w:p>
    <w:p w:rsidR="00BB4F9E" w:rsidRPr="00F06A86" w:rsidRDefault="00BB4F9E" w:rsidP="00BB4F9E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Правил внутреннего контроля</w:t>
      </w:r>
    </w:p>
    <w:p w:rsidR="00BB4F9E" w:rsidRPr="00F06A86" w:rsidRDefault="00BB4F9E" w:rsidP="00BB4F9E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 в целях противодействия легализации (отмыванию) доходов,</w:t>
      </w:r>
    </w:p>
    <w:p w:rsidR="00BB4F9E" w:rsidRDefault="00BB4F9E" w:rsidP="00BB4F9E">
      <w:pPr>
        <w:ind w:left="-1134" w:firstLine="1134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полученных преступным путем, и финансированию терроризма</w:t>
      </w:r>
    </w:p>
    <w:p w:rsidR="00FE220D" w:rsidRDefault="00FE220D" w:rsidP="00FE220D">
      <w:pPr>
        <w:tabs>
          <w:tab w:val="num" w:pos="0"/>
          <w:tab w:val="left" w:pos="1080"/>
        </w:tabs>
        <w:ind w:firstLine="3600"/>
        <w:jc w:val="right"/>
      </w:pPr>
    </w:p>
    <w:p w:rsidR="00FE220D" w:rsidRDefault="00FE220D" w:rsidP="00FE220D">
      <w:pPr>
        <w:jc w:val="center"/>
      </w:pPr>
    </w:p>
    <w:p w:rsidR="00FE220D" w:rsidRPr="00FE220D" w:rsidRDefault="00FE220D" w:rsidP="00FE220D">
      <w:pPr>
        <w:spacing w:before="120" w:after="120"/>
        <w:jc w:val="center"/>
        <w:rPr>
          <w:b/>
          <w:sz w:val="22"/>
          <w:szCs w:val="22"/>
        </w:rPr>
      </w:pPr>
      <w:r w:rsidRPr="00FE220D">
        <w:rPr>
          <w:b/>
          <w:sz w:val="22"/>
          <w:szCs w:val="22"/>
        </w:rPr>
        <w:t>ФАКТОРЫ, ВЛИЯЮЩИЕ НА ОЦЕНКУ РИСКА КЛИЕНТА</w:t>
      </w:r>
    </w:p>
    <w:p w:rsidR="00FE220D" w:rsidRPr="00FE220D" w:rsidRDefault="00FE220D" w:rsidP="00FE220D">
      <w:pPr>
        <w:spacing w:before="120" w:after="120"/>
        <w:rPr>
          <w:sz w:val="22"/>
          <w:szCs w:val="22"/>
        </w:rPr>
      </w:pPr>
    </w:p>
    <w:p w:rsidR="00F3334D" w:rsidRPr="00FE220D" w:rsidRDefault="00F3334D" w:rsidP="00F3334D">
      <w:pPr>
        <w:spacing w:before="120" w:after="120"/>
        <w:jc w:val="both"/>
        <w:rPr>
          <w:sz w:val="22"/>
          <w:szCs w:val="22"/>
        </w:rPr>
      </w:pPr>
      <w:r w:rsidRPr="004D1D87">
        <w:rPr>
          <w:b/>
          <w:sz w:val="22"/>
          <w:szCs w:val="22"/>
        </w:rPr>
        <w:t>1.</w:t>
      </w:r>
      <w:r w:rsidRPr="00FE220D">
        <w:rPr>
          <w:sz w:val="22"/>
          <w:szCs w:val="22"/>
        </w:rPr>
        <w:t xml:space="preserve"> Факторами, влияющими на оценку риска клиента в категории </w:t>
      </w:r>
      <w:r w:rsidRPr="004D1D87">
        <w:rPr>
          <w:b/>
          <w:sz w:val="22"/>
          <w:szCs w:val="22"/>
        </w:rPr>
        <w:t>"риск по типу клиента и (или) бенефициарного владельца"</w:t>
      </w:r>
      <w:r w:rsidRPr="00FE220D">
        <w:rPr>
          <w:sz w:val="22"/>
          <w:szCs w:val="22"/>
        </w:rPr>
        <w:t>, являются: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наличие у клиента и (или) бенефициарного владельца статуса лица, указанного в статье 7.3 Федерального закона;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наличие оснований полагать, что представленные клиентом документы и информация, в том числе в целях идентификации, являются недостоверными;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ранее принятое в отношении клиента решение об отказе в выполнении его распоряжения о совершении операции;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A406A8">
        <w:rPr>
          <w:sz w:val="22"/>
          <w:szCs w:val="22"/>
          <w:highlight w:val="lightGray"/>
        </w:rPr>
        <w:t xml:space="preserve">- </w:t>
      </w:r>
      <w:r w:rsidRPr="00A406A8">
        <w:rPr>
          <w:sz w:val="22"/>
          <w:szCs w:val="22"/>
          <w:highlight w:val="lightGray"/>
        </w:rPr>
        <w:tab/>
        <w:t>отсутствие информации о финансово-хозяйственной деятельности клиента - юридического лица, иностранной структуры без образования юридического лица в открытых источниках информации;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указание в качестве адреса юридического лица адреса, в отношении которого имеется информация Федеральной налоговой службы о расположении по такому адресу также иных юридических лиц (в целях получения указанной информации Организация использует ресурс "Адреса массовой регистрации (адреса, указанные при государственной регистрации в качестве места нахождения несколькими юридическими лицами)", размещенной на официальном сайте Федеральной налоговой службы в сети Интернет);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A406A8">
        <w:rPr>
          <w:sz w:val="22"/>
          <w:szCs w:val="22"/>
          <w:highlight w:val="lightGray"/>
        </w:rPr>
        <w:t xml:space="preserve">- </w:t>
      </w:r>
      <w:r w:rsidRPr="00A406A8">
        <w:rPr>
          <w:sz w:val="22"/>
          <w:szCs w:val="22"/>
          <w:highlight w:val="lightGray"/>
        </w:rPr>
        <w:tab/>
        <w:t>наличие информации о представлении клиентом - юридическим лицом, иностранной структурой без образования юридического лица бухгалтерской (финансовой) отчетности с нулевыми показателями за последние четыре отчетных периода в случае, когда некредитной финансовой организации известно о совершении клиентом - юридическим лицом, иностранной структурой без образования юридического лица операций (сделок) с денежными средствами или иным имуществом;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включение клиента и (или) бенефициарного владельца в Перечень;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принятие в отношении клиента и (или) бенефициарного владельца клиента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принадлежащих ему денежных средств или иного имущества;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незначительный размер уставного капитала (как правило, 10 000 рублей), в том числе внесенный имуществом;</w:t>
      </w:r>
    </w:p>
    <w:p w:rsidR="00F3334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 xml:space="preserve">отсутствие в штате организации работников, помимо руководителя и главного бухгалтера; 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A406A8">
        <w:rPr>
          <w:sz w:val="22"/>
          <w:szCs w:val="22"/>
          <w:highlight w:val="lightGray"/>
        </w:rPr>
        <w:t>-</w:t>
      </w:r>
      <w:r w:rsidRPr="00A406A8">
        <w:rPr>
          <w:sz w:val="22"/>
          <w:szCs w:val="22"/>
          <w:highlight w:val="lightGray"/>
        </w:rPr>
        <w:tab/>
        <w:t>отсутствие органа или представителя клиента - юридического лица по адресу такого клиента - юридического лица, указанному в едином государственном реестре юридических лиц;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иные факторы по усмотрению Организации.</w:t>
      </w:r>
    </w:p>
    <w:p w:rsidR="00F3334D" w:rsidRDefault="00F3334D" w:rsidP="00F3334D">
      <w:pPr>
        <w:spacing w:before="120" w:after="120"/>
        <w:jc w:val="both"/>
        <w:rPr>
          <w:b/>
          <w:sz w:val="22"/>
          <w:szCs w:val="22"/>
        </w:rPr>
      </w:pPr>
    </w:p>
    <w:p w:rsidR="00F3334D" w:rsidRPr="00FE220D" w:rsidRDefault="00F3334D" w:rsidP="00F3334D">
      <w:pPr>
        <w:spacing w:before="120" w:after="120"/>
        <w:jc w:val="both"/>
        <w:rPr>
          <w:sz w:val="22"/>
          <w:szCs w:val="22"/>
        </w:rPr>
      </w:pPr>
      <w:r w:rsidRPr="004D1D87">
        <w:rPr>
          <w:b/>
          <w:sz w:val="22"/>
          <w:szCs w:val="22"/>
        </w:rPr>
        <w:t>2.</w:t>
      </w:r>
      <w:r w:rsidRPr="00FE220D">
        <w:rPr>
          <w:sz w:val="22"/>
          <w:szCs w:val="22"/>
        </w:rPr>
        <w:t xml:space="preserve"> Фактором, влияющим на оценку риска клиента в категории </w:t>
      </w:r>
      <w:r w:rsidRPr="004D1D87">
        <w:rPr>
          <w:b/>
          <w:sz w:val="22"/>
          <w:szCs w:val="22"/>
        </w:rPr>
        <w:t>"страновой риск",</w:t>
      </w:r>
      <w:r w:rsidRPr="00FE220D">
        <w:rPr>
          <w:sz w:val="22"/>
          <w:szCs w:val="22"/>
        </w:rPr>
        <w:t xml:space="preserve"> является наличие у Организации информации об иностранном государстве (территории), в котором (на которой) осуществлена регистрация </w:t>
      </w:r>
      <w:r>
        <w:rPr>
          <w:sz w:val="22"/>
          <w:szCs w:val="22"/>
        </w:rPr>
        <w:t xml:space="preserve"> </w:t>
      </w:r>
      <w:r w:rsidRPr="00A406A8">
        <w:rPr>
          <w:sz w:val="22"/>
          <w:szCs w:val="22"/>
          <w:highlight w:val="lightGray"/>
        </w:rPr>
        <w:t>(инкорпорация)</w:t>
      </w:r>
      <w:r>
        <w:rPr>
          <w:sz w:val="22"/>
          <w:szCs w:val="22"/>
        </w:rPr>
        <w:t xml:space="preserve"> </w:t>
      </w:r>
      <w:r w:rsidRPr="00FE220D">
        <w:rPr>
          <w:sz w:val="22"/>
          <w:szCs w:val="22"/>
        </w:rPr>
        <w:t>клиента (место нахождения или место жительства), регистрация бенефициарного владельца клиента (место жительства), регистрация контрагента клиента (место нахождения или место жительства), регистрация (место нахождения) банка, обслуживающего клиента, свидетельствующей о том, что: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в отношении этого иностранного государства (территории) применяются международные санкции, одобренные Российской Федерацией (например, применение Российской Федерацией мер в соответствии с резолюциями Совета Безопасности ООН) (актуальные списки по санкциям размещаются на официальном сайте ООН http://www.un.org/ru/sc/documents/rcsolutions/;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в отношении этого иностранного государства (территории) применяются специальные экономические меры в соответствии с Федеральным законом от 30 декабря 2006 года N 281-ФЗ "О специальных экономических мерах" (Собрание законодательства Российской Федерации, 2007, N 1, ст. 44) (далее - Федеральный закон "О специальных экономических мерах");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государство (территория) включено (включена) в перечень государств (территорий), которые не выполняют рекомендаций Группы разработки финансовых мер борьбы с отмыванием денег (ФАТФ), который определяется и опубликовывается уполномоченным органом в соответствии с постановлением Правительства Российской Федерации от 26 марта 2003 года N 173 "О порядке определения и опубликования перечня государств (территорий), которые не выполняют рекомендации Группы разработки финансовых мер борьбы с отмыванием денег (ФАТФ)" ("Собрание законодательства Российской Федерации", 2003, N 13, ст. 1243; 2005,N 44, ст. 4562; 2011, N 2, ст. 375);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государство (территория) отнесено (отнесена) международными организациями, в том числе международными неправительственными организациями, к государствам (территориям), финансирующим или поддерживающим террористическую деятельность (используются списки, размещенные на сайтах международных организаций в сети Интернет, в том числе список Basel AML Index Country Risk Ranking, подготавливаемый Базельским институтом управления и размещаемый им в открытом доступе на сайте им в открытом доступе на сайте htlp://index.baseIgovernance.org/Indcx.html#ranking)</w:t>
      </w:r>
      <w:r>
        <w:rPr>
          <w:sz w:val="22"/>
          <w:szCs w:val="22"/>
        </w:rPr>
        <w:t xml:space="preserve"> </w:t>
      </w:r>
      <w:r w:rsidRPr="00A406A8">
        <w:rPr>
          <w:sz w:val="22"/>
          <w:szCs w:val="22"/>
          <w:highlight w:val="lightGray"/>
        </w:rPr>
        <w:t>(используются списки, размещенные на сайтах международных организаций в сети Интернет);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государство (территория) отнесено (отнесена) международными организациями, в том числе международными неправительственными организациями, к государствам (территориям) с повышенным уровнем коррупции и (или) другой преступной деятельности (используются списки, размещенные на сайтах международных организаций в сети Интернет, в том числе Индекс восприятия коррупции, формируемый международной организацией Transparency International (http://transparency.org.ru/indeks-vospriiatiia-korruptcii/blog));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государство или территория является государством (территорией), о которых из международных источников известно, что в (на) них незаконно производятся или ими (через них) переправляются наркотические вещества, а также государства или территории, разрешающие свободный оборот наркотических веществ (кроме государств или территорий, использующих наркотические вещества исключительно в медицинских целях), (в том числе используется Ежегодный отчет Управления ООН по борьбе с наркотиками и преступностью “World Drug Report” (http://www.unodc.org/unodc/en/data-and-analysis/WDR.html?ref=menuside; Ежегодный Отчет о стратегии международной борьбы с распространением наркотиков (InternationalNarcoticsControlStrategyReport), публикуемый Государственным департаментом США fhttp://www.slate.gov/i/inl/rls/nrcrpt/); Годовой отчет о текущей ситуации с наркотиками в Европе (Annual report on the state on </w:t>
      </w:r>
      <w:r w:rsidRPr="00FE220D">
        <w:rPr>
          <w:sz w:val="22"/>
          <w:szCs w:val="22"/>
          <w:lang w:val="en-US"/>
        </w:rPr>
        <w:t>the</w:t>
      </w:r>
      <w:r w:rsidRPr="00FE220D">
        <w:rPr>
          <w:sz w:val="22"/>
          <w:szCs w:val="22"/>
        </w:rPr>
        <w:t xml:space="preserve"> drugs problem in Europe), публикуемый Европейским центром мониторинга наркотиков и наркозависимости www.emcdda.еuropa.eu); Ежегодный Обобщенный отчет о деятельности Европола (General Reporton Europo</w:t>
      </w:r>
      <w:r w:rsidRPr="00FE220D">
        <w:rPr>
          <w:sz w:val="22"/>
          <w:szCs w:val="22"/>
          <w:lang w:val="en-US"/>
        </w:rPr>
        <w:t>l</w:t>
      </w:r>
      <w:r w:rsidRPr="00FE220D">
        <w:rPr>
          <w:sz w:val="22"/>
          <w:szCs w:val="22"/>
        </w:rPr>
        <w:t xml:space="preserve"> Activities) (www.europol.europa.eu); Информация на официальном сайте Международного комитета по контрол</w:t>
      </w:r>
      <w:r w:rsidR="00BB4F9E">
        <w:rPr>
          <w:sz w:val="22"/>
          <w:szCs w:val="22"/>
        </w:rPr>
        <w:t>ю над наркотиками (www.incb.org</w:t>
      </w:r>
      <w:r w:rsidRPr="00FE220D">
        <w:rPr>
          <w:sz w:val="22"/>
          <w:szCs w:val="22"/>
        </w:rPr>
        <w:t>), который осуществляет мониторинг международных антинаркотических конвенций).</w:t>
      </w:r>
    </w:p>
    <w:p w:rsidR="00F3334D" w:rsidRPr="00FE220D" w:rsidRDefault="00F3334D" w:rsidP="00F3334D">
      <w:pPr>
        <w:spacing w:before="120" w:after="120"/>
        <w:jc w:val="both"/>
        <w:rPr>
          <w:sz w:val="22"/>
          <w:szCs w:val="22"/>
        </w:rPr>
      </w:pPr>
      <w:r w:rsidRPr="00FE220D">
        <w:rPr>
          <w:sz w:val="22"/>
          <w:szCs w:val="22"/>
        </w:rPr>
        <w:t>В случае отсутствия на сайтах международных организаций в сети Интернет списков государств (территорий), указанных в абзацах пятом - седьмом настоящего пункта, Организация вправе использовать списки таких государств (территорий), рекомендуемые профессиональными объединениями (ассоциациями, союзами), саморегулируемыми организациями.</w:t>
      </w:r>
    </w:p>
    <w:p w:rsidR="00F3334D" w:rsidRPr="00FE220D" w:rsidRDefault="00F3334D" w:rsidP="00F3334D">
      <w:pPr>
        <w:spacing w:before="120" w:after="120"/>
        <w:jc w:val="both"/>
        <w:rPr>
          <w:sz w:val="22"/>
          <w:szCs w:val="22"/>
        </w:rPr>
      </w:pPr>
      <w:r w:rsidRPr="00FE220D">
        <w:rPr>
          <w:sz w:val="22"/>
          <w:szCs w:val="22"/>
        </w:rPr>
        <w:lastRenderedPageBreak/>
        <w:t>Наряду с определенными в настоящем пункте иностранными государствами (территориями) Организация вправе дополнительно определить иностранные государства (территории) с учетом иных факторов, влияющих на оценку риска клиента в категории "страновой риск".</w:t>
      </w:r>
    </w:p>
    <w:p w:rsidR="00F3334D" w:rsidRDefault="00F3334D" w:rsidP="00F3334D">
      <w:pPr>
        <w:spacing w:before="120" w:after="120"/>
        <w:jc w:val="both"/>
        <w:rPr>
          <w:sz w:val="22"/>
          <w:szCs w:val="22"/>
        </w:rPr>
      </w:pPr>
    </w:p>
    <w:p w:rsidR="00F3334D" w:rsidRPr="00FE220D" w:rsidRDefault="00F3334D" w:rsidP="00F3334D">
      <w:pPr>
        <w:spacing w:before="120" w:after="120"/>
        <w:jc w:val="both"/>
        <w:rPr>
          <w:sz w:val="22"/>
          <w:szCs w:val="22"/>
        </w:rPr>
      </w:pPr>
      <w:r w:rsidRPr="004D1D87">
        <w:rPr>
          <w:b/>
          <w:sz w:val="22"/>
          <w:szCs w:val="22"/>
        </w:rPr>
        <w:t>3.</w:t>
      </w:r>
      <w:r w:rsidRPr="00FE220D">
        <w:rPr>
          <w:sz w:val="22"/>
          <w:szCs w:val="22"/>
        </w:rPr>
        <w:t xml:space="preserve"> Факторами, влияющими на оценку риска клиента в категории </w:t>
      </w:r>
      <w:r w:rsidRPr="004D1D87">
        <w:rPr>
          <w:b/>
          <w:sz w:val="22"/>
          <w:szCs w:val="22"/>
        </w:rPr>
        <w:t>"риск, связанный с проведением клиентом определенного вида операций"</w:t>
      </w:r>
      <w:r w:rsidRPr="00FE220D">
        <w:rPr>
          <w:sz w:val="22"/>
          <w:szCs w:val="22"/>
        </w:rPr>
        <w:t>, являются: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 микрофинансовых организаций;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 ломбардов;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туроператорская и турагентская деятельность, а также иная деятельность по организации путешествий (туристская деятельность);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 клиента, связанная с благотворительностью;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 клиента, связанная с видами нерегулируемой некоммерческой деятельности;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деятельность клиента, связанная с производством оружия, или посредническая деятельность клиента по реализации оружия;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операции с резидентами государств (территорий), указанных в пунктах 2 и 3 приложения I к Указанию Банка России от 7 августа 2003 года N 1317-У "О порядке установления уполномоченными банками корреспондентских отношений с банками-нерезидентами,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(офшорных зонах)";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совершение клиентом операций, являющихся в соответствии с Правилами операциями повышенной степени (уровня) риска легализации (отмывания) доходов, полученных преступным путем, и финансирования терроризма, либо сделок, содержащих признаки, указанные в приложении 7 к Правилам, по которым было принято решение о направлении сведений о них в уполномоченный орган;</w:t>
      </w:r>
    </w:p>
    <w:p w:rsidR="00F3334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предпочтительное использование неденежных форм расчетов (вексель, бартер, зачет, уступка прав требования);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406A8">
        <w:rPr>
          <w:sz w:val="22"/>
          <w:szCs w:val="22"/>
          <w:highlight w:val="lightGray"/>
        </w:rPr>
        <w:t>деятельность кредитных потребительских кооперативов, сельскохозяйственных кредитных потребительских кооперативов;</w:t>
      </w:r>
    </w:p>
    <w:p w:rsidR="00F3334D" w:rsidRPr="00FE220D" w:rsidRDefault="00F3334D" w:rsidP="00F3334D">
      <w:pPr>
        <w:tabs>
          <w:tab w:val="left" w:pos="426"/>
        </w:tabs>
        <w:spacing w:before="120" w:after="120"/>
        <w:ind w:left="426" w:hanging="284"/>
        <w:rPr>
          <w:sz w:val="22"/>
          <w:szCs w:val="22"/>
        </w:rPr>
      </w:pPr>
      <w:r w:rsidRPr="00FE220D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FE220D">
        <w:rPr>
          <w:sz w:val="22"/>
          <w:szCs w:val="22"/>
        </w:rPr>
        <w:t>совершение иных операций по усмотрению Организации.</w:t>
      </w:r>
    </w:p>
    <w:p w:rsidR="00313C46" w:rsidRPr="00FE220D" w:rsidRDefault="003A1D9C" w:rsidP="00F3334D">
      <w:pPr>
        <w:spacing w:before="120" w:after="120"/>
        <w:jc w:val="both"/>
        <w:rPr>
          <w:sz w:val="22"/>
          <w:szCs w:val="22"/>
        </w:rPr>
      </w:pPr>
    </w:p>
    <w:sectPr w:rsidR="00313C46" w:rsidRPr="00FE220D" w:rsidSect="009F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E220D"/>
    <w:rsid w:val="000B3B46"/>
    <w:rsid w:val="00150787"/>
    <w:rsid w:val="002C1290"/>
    <w:rsid w:val="003A1D9C"/>
    <w:rsid w:val="004D1D87"/>
    <w:rsid w:val="006B0090"/>
    <w:rsid w:val="006D63A2"/>
    <w:rsid w:val="00797320"/>
    <w:rsid w:val="009B4EF8"/>
    <w:rsid w:val="009F0F65"/>
    <w:rsid w:val="00BB4F9E"/>
    <w:rsid w:val="00F3334D"/>
    <w:rsid w:val="00F703AF"/>
    <w:rsid w:val="00FE220D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8633</Characters>
  <Application>Microsoft Office Word</Application>
  <DocSecurity>0</DocSecurity>
  <Lines>71</Lines>
  <Paragraphs>20</Paragraphs>
  <ScaleCrop>false</ScaleCrop>
  <Company>NAUFOR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mironova</cp:lastModifiedBy>
  <cp:revision>2</cp:revision>
  <dcterms:created xsi:type="dcterms:W3CDTF">2017-01-12T14:43:00Z</dcterms:created>
  <dcterms:modified xsi:type="dcterms:W3CDTF">2017-01-12T14:43:00Z</dcterms:modified>
</cp:coreProperties>
</file>